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21092" w14:textId="77777777" w:rsidR="00C64276" w:rsidRDefault="007B75FF" w:rsidP="00CE4B7A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51026603" w14:textId="77777777" w:rsidR="00DD1DA1" w:rsidRDefault="00DD1DA1" w:rsidP="00CE4B7A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64106B09" w14:textId="77777777" w:rsidR="00C64276" w:rsidRPr="00C64276" w:rsidRDefault="00C64276" w:rsidP="00CE4B7A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64E73253" w14:textId="77777777" w:rsidR="00EC5BB9" w:rsidRPr="008A4F6F" w:rsidRDefault="00C64276" w:rsidP="00CE4B7A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482963D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0CED1C61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4DD7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2D57" w14:textId="22E480CB" w:rsidR="00335F71" w:rsidRPr="00FA4FBF" w:rsidRDefault="00C61C27" w:rsidP="000F0C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0F0C84">
              <w:rPr>
                <w:rFonts w:ascii="Arial" w:hAnsi="Arial" w:cs="Arial"/>
                <w:b/>
                <w:sz w:val="22"/>
                <w:szCs w:val="22"/>
              </w:rPr>
              <w:t>602 Jihlava – JV obchvat</w:t>
            </w:r>
            <w:r w:rsidR="005A0FD2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5A0FD2" w:rsidRPr="00E30C1D">
              <w:rPr>
                <w:rFonts w:ascii="Arial" w:hAnsi="Arial" w:cs="Arial"/>
                <w:b/>
                <w:sz w:val="22"/>
                <w:szCs w:val="22"/>
              </w:rPr>
              <w:t>část JIH</w:t>
            </w:r>
          </w:p>
        </w:tc>
      </w:tr>
      <w:tr w:rsidR="00335F71" w:rsidRPr="00A625BD" w14:paraId="1468631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6A6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32E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2BEF9D7A" w14:textId="77777777" w:rsidTr="002C1CEB">
        <w:trPr>
          <w:trHeight w:val="41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53B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307A" w14:textId="27BB748E" w:rsidR="00335F71" w:rsidRPr="002E073E" w:rsidRDefault="00335F71" w:rsidP="00CE4B7A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0E6640CE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0D31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C94D" w14:textId="1463EBE2" w:rsidR="00335F71" w:rsidRPr="002E073E" w:rsidRDefault="00AF3351" w:rsidP="00CE4B7A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>58</w:t>
            </w:r>
            <w:r w:rsidR="00CE4B7A">
              <w:rPr>
                <w:rFonts w:ascii="Arial" w:hAnsi="Arial" w:cs="Arial"/>
                <w:sz w:val="22"/>
                <w:szCs w:val="22"/>
              </w:rPr>
              <w:t>6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4B7A">
              <w:rPr>
                <w:rFonts w:ascii="Arial" w:hAnsi="Arial" w:cs="Arial"/>
                <w:sz w:val="22"/>
                <w:szCs w:val="22"/>
              </w:rPr>
              <w:t>01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62507B62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CA4C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692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E94E203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519E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9BD7" w14:textId="77777777" w:rsidR="005A0FD2" w:rsidRDefault="005A0FD2" w:rsidP="005A0F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1C5045DD" w14:textId="2A704C1E" w:rsidR="00360857" w:rsidRPr="002E073E" w:rsidRDefault="005A0FD2" w:rsidP="005A0FD2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14:paraId="6EB57B34" w14:textId="77777777" w:rsidTr="002C1CEB">
        <w:trPr>
          <w:trHeight w:val="53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65CE" w14:textId="77777777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6C13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19FBDF62" w14:textId="77777777" w:rsidR="000F0C84" w:rsidRPr="002E073E" w:rsidRDefault="00B7027D" w:rsidP="006B3F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</w:t>
            </w:r>
            <w:hyperlink r:id="rId8" w:history="1">
              <w:r w:rsidR="000F0C84" w:rsidRPr="00F657C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0F0C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3447A78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351B1BBF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6C04332B" w14:textId="20523EE4" w:rsidR="00650401" w:rsidRPr="00E30C1D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30C1D">
        <w:rPr>
          <w:rFonts w:ascii="Arial" w:eastAsia="MS Mincho" w:hAnsi="Arial" w:cs="Arial"/>
          <w:sz w:val="22"/>
          <w:szCs w:val="22"/>
        </w:rPr>
        <w:t>Předmětem</w:t>
      </w:r>
      <w:r w:rsidR="00485345" w:rsidRPr="00E30C1D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E30C1D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 w:rsidRPr="00E30C1D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E30C1D">
        <w:rPr>
          <w:rFonts w:ascii="Arial" w:eastAsia="MS Mincho" w:hAnsi="Arial" w:cs="Arial"/>
          <w:sz w:val="22"/>
          <w:szCs w:val="22"/>
        </w:rPr>
        <w:t>je zhotovení díla „II/</w:t>
      </w:r>
      <w:r w:rsidR="000F0C84" w:rsidRPr="00E30C1D">
        <w:rPr>
          <w:rFonts w:ascii="Arial" w:eastAsia="MS Mincho" w:hAnsi="Arial" w:cs="Arial"/>
          <w:sz w:val="22"/>
          <w:szCs w:val="22"/>
        </w:rPr>
        <w:t>602 Jihlava – JV obchvat</w:t>
      </w:r>
      <w:r w:rsidR="005A0FD2" w:rsidRPr="00E30C1D">
        <w:rPr>
          <w:rFonts w:ascii="Arial" w:eastAsia="MS Mincho" w:hAnsi="Arial" w:cs="Arial"/>
          <w:sz w:val="22"/>
          <w:szCs w:val="22"/>
        </w:rPr>
        <w:t>, část JIH</w:t>
      </w:r>
      <w:r w:rsidR="00602588" w:rsidRPr="00E30C1D">
        <w:rPr>
          <w:rFonts w:ascii="Arial" w:eastAsia="MS Mincho" w:hAnsi="Arial" w:cs="Arial"/>
          <w:sz w:val="22"/>
          <w:szCs w:val="22"/>
        </w:rPr>
        <w:t>“.</w:t>
      </w:r>
      <w:r w:rsidR="00650401" w:rsidRPr="00E30C1D">
        <w:rPr>
          <w:rFonts w:ascii="Arial" w:eastAsia="MS Mincho" w:hAnsi="Arial" w:cs="Arial"/>
          <w:sz w:val="22"/>
          <w:szCs w:val="22"/>
        </w:rPr>
        <w:t xml:space="preserve"> </w:t>
      </w:r>
      <w:r w:rsidR="00C33DF0" w:rsidRPr="00E30C1D">
        <w:rPr>
          <w:rFonts w:ascii="Arial" w:eastAsia="MS Mincho" w:hAnsi="Arial" w:cs="Arial"/>
          <w:sz w:val="22"/>
          <w:szCs w:val="22"/>
        </w:rPr>
        <w:t>Jedná se o novostavbu</w:t>
      </w:r>
      <w:r w:rsidR="00BD3146" w:rsidRPr="00E30C1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5A0FD2" w:rsidRPr="00E30C1D">
        <w:rPr>
          <w:rFonts w:ascii="Arial" w:eastAsia="MS Mincho" w:hAnsi="Arial" w:cs="Arial"/>
          <w:spacing w:val="-6"/>
          <w:sz w:val="22"/>
          <w:szCs w:val="22"/>
        </w:rPr>
        <w:t xml:space="preserve">části </w:t>
      </w:r>
      <w:r w:rsidR="000F0C84" w:rsidRPr="00E30C1D">
        <w:rPr>
          <w:rFonts w:ascii="Arial" w:eastAsia="MS Mincho" w:hAnsi="Arial" w:cs="Arial"/>
          <w:spacing w:val="-6"/>
          <w:sz w:val="22"/>
          <w:szCs w:val="22"/>
        </w:rPr>
        <w:t xml:space="preserve">jihovýchodního </w:t>
      </w:r>
      <w:r w:rsidR="00BD3146" w:rsidRPr="00E30C1D">
        <w:rPr>
          <w:rFonts w:ascii="Arial" w:eastAsia="MS Mincho" w:hAnsi="Arial" w:cs="Arial"/>
          <w:spacing w:val="-6"/>
          <w:sz w:val="22"/>
          <w:szCs w:val="22"/>
        </w:rPr>
        <w:t xml:space="preserve">obchvatu </w:t>
      </w:r>
      <w:r w:rsidR="000F0C84" w:rsidRPr="00E30C1D">
        <w:rPr>
          <w:rFonts w:ascii="Arial" w:eastAsia="MS Mincho" w:hAnsi="Arial" w:cs="Arial"/>
          <w:spacing w:val="-6"/>
          <w:sz w:val="22"/>
          <w:szCs w:val="22"/>
        </w:rPr>
        <w:t>Jihlavy</w:t>
      </w:r>
      <w:r w:rsidR="00BD3146" w:rsidRPr="00E30C1D">
        <w:rPr>
          <w:rFonts w:ascii="Arial" w:eastAsia="MS Mincho" w:hAnsi="Arial" w:cs="Arial"/>
          <w:spacing w:val="-6"/>
          <w:sz w:val="22"/>
          <w:szCs w:val="22"/>
        </w:rPr>
        <w:t xml:space="preserve">, který zahrnuje </w:t>
      </w:r>
      <w:r w:rsidR="000F0C84" w:rsidRPr="00E30C1D">
        <w:rPr>
          <w:rFonts w:ascii="Arial" w:eastAsia="MS Mincho" w:hAnsi="Arial" w:cs="Arial"/>
          <w:spacing w:val="-6"/>
          <w:sz w:val="22"/>
          <w:szCs w:val="22"/>
        </w:rPr>
        <w:t xml:space="preserve">propojení silnic I/38 (konec stávajícího </w:t>
      </w:r>
      <w:r w:rsidR="00F4628D" w:rsidRPr="00E30C1D">
        <w:rPr>
          <w:rFonts w:ascii="Arial" w:eastAsia="MS Mincho" w:hAnsi="Arial" w:cs="Arial"/>
          <w:spacing w:val="-6"/>
          <w:sz w:val="22"/>
          <w:szCs w:val="22"/>
        </w:rPr>
        <w:t>západního</w:t>
      </w:r>
      <w:r w:rsidR="000F0C84" w:rsidRPr="00E30C1D">
        <w:rPr>
          <w:rFonts w:ascii="Arial" w:eastAsia="MS Mincho" w:hAnsi="Arial" w:cs="Arial"/>
          <w:spacing w:val="-6"/>
          <w:sz w:val="22"/>
          <w:szCs w:val="22"/>
        </w:rPr>
        <w:t xml:space="preserve"> obchvatu Jihlavy)</w:t>
      </w:r>
      <w:r w:rsidR="005A0FD2" w:rsidRPr="00E30C1D">
        <w:rPr>
          <w:rFonts w:ascii="Arial" w:eastAsia="MS Mincho" w:hAnsi="Arial" w:cs="Arial"/>
          <w:spacing w:val="-6"/>
          <w:sz w:val="22"/>
          <w:szCs w:val="22"/>
        </w:rPr>
        <w:t xml:space="preserve"> a</w:t>
      </w:r>
      <w:r w:rsidR="00F4628D" w:rsidRPr="00E30C1D">
        <w:rPr>
          <w:rFonts w:ascii="Arial" w:eastAsia="MS Mincho" w:hAnsi="Arial" w:cs="Arial"/>
          <w:spacing w:val="-6"/>
          <w:sz w:val="22"/>
          <w:szCs w:val="22"/>
        </w:rPr>
        <w:t xml:space="preserve"> silnice II/405. </w:t>
      </w:r>
    </w:p>
    <w:p w14:paraId="782BEF14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487FD936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6BBCCBB3" w14:textId="43D1610A" w:rsidR="00B07EFB" w:rsidRPr="00B07EFB" w:rsidRDefault="00B07EFB" w:rsidP="00B07EF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B07EFB">
        <w:rPr>
          <w:rFonts w:ascii="Arial" w:hAnsi="Arial" w:cs="Arial"/>
          <w:spacing w:val="-2"/>
          <w:sz w:val="22"/>
        </w:rPr>
        <w:t xml:space="preserve">Přeložka silnice II/602 je navržena v kategorii S 9,5/60-70. Celková délka navržené přeložky silnice II/602 je </w:t>
      </w:r>
      <w:r w:rsidR="004D4589" w:rsidRPr="00CE4B7A">
        <w:rPr>
          <w:rFonts w:ascii="Arial" w:hAnsi="Arial" w:cs="Arial"/>
          <w:spacing w:val="-2"/>
          <w:sz w:val="22"/>
        </w:rPr>
        <w:t>2,3955</w:t>
      </w:r>
      <w:r w:rsidRPr="00B07EFB">
        <w:rPr>
          <w:rFonts w:ascii="Arial" w:hAnsi="Arial" w:cs="Arial"/>
          <w:spacing w:val="-2"/>
          <w:sz w:val="22"/>
        </w:rPr>
        <w:t xml:space="preserve"> km. V trase jsou navrženy podélné sklony, odpovídající pahorkovitému území pro danou návrhovou kategorii silnice, tj. do 6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%</w:t>
      </w:r>
      <w:r>
        <w:rPr>
          <w:rFonts w:ascii="Arial" w:hAnsi="Arial" w:cs="Arial"/>
          <w:spacing w:val="-2"/>
          <w:sz w:val="22"/>
        </w:rPr>
        <w:t xml:space="preserve"> (výjimečně v krátkých úsecích do 6,5</w:t>
      </w:r>
      <w:r w:rsidR="006B3F6F">
        <w:rPr>
          <w:rFonts w:ascii="Arial" w:hAnsi="Arial" w:cs="Arial"/>
          <w:spacing w:val="-2"/>
          <w:sz w:val="22"/>
        </w:rPr>
        <w:t xml:space="preserve"> </w:t>
      </w:r>
      <w:r>
        <w:rPr>
          <w:rFonts w:ascii="Arial" w:hAnsi="Arial" w:cs="Arial"/>
          <w:spacing w:val="-2"/>
          <w:sz w:val="22"/>
        </w:rPr>
        <w:t>%)</w:t>
      </w:r>
      <w:r w:rsidRPr="00B07EFB">
        <w:rPr>
          <w:rFonts w:ascii="Arial" w:hAnsi="Arial" w:cs="Arial"/>
          <w:spacing w:val="-2"/>
          <w:sz w:val="22"/>
        </w:rPr>
        <w:t xml:space="preserve">. V rámci stavby je dále navrženo zřízení </w:t>
      </w:r>
      <w:r w:rsidR="004D4589">
        <w:rPr>
          <w:rFonts w:ascii="Arial" w:hAnsi="Arial" w:cs="Arial"/>
          <w:spacing w:val="-2"/>
          <w:sz w:val="22"/>
        </w:rPr>
        <w:t>jednoho</w:t>
      </w:r>
      <w:r w:rsidRPr="00B07EFB">
        <w:rPr>
          <w:rFonts w:ascii="Arial" w:hAnsi="Arial" w:cs="Arial"/>
          <w:spacing w:val="-2"/>
          <w:sz w:val="22"/>
        </w:rPr>
        <w:t xml:space="preserve"> stoupací</w:t>
      </w:r>
      <w:r w:rsidR="004D4589">
        <w:rPr>
          <w:rFonts w:ascii="Arial" w:hAnsi="Arial" w:cs="Arial"/>
          <w:spacing w:val="-2"/>
          <w:sz w:val="22"/>
        </w:rPr>
        <w:t>ho</w:t>
      </w:r>
      <w:r w:rsidRPr="00B07EFB">
        <w:rPr>
          <w:rFonts w:ascii="Arial" w:hAnsi="Arial" w:cs="Arial"/>
          <w:spacing w:val="-2"/>
          <w:sz w:val="22"/>
        </w:rPr>
        <w:t xml:space="preserve"> pruh</w:t>
      </w:r>
      <w:r w:rsidR="004D4589">
        <w:rPr>
          <w:rFonts w:ascii="Arial" w:hAnsi="Arial" w:cs="Arial"/>
          <w:spacing w:val="-2"/>
          <w:sz w:val="22"/>
        </w:rPr>
        <w:t>u</w:t>
      </w:r>
      <w:r w:rsidRPr="00B07EFB">
        <w:rPr>
          <w:rFonts w:ascii="Arial" w:hAnsi="Arial" w:cs="Arial"/>
          <w:spacing w:val="-2"/>
          <w:sz w:val="22"/>
        </w:rPr>
        <w:t xml:space="preserve"> v úse</w:t>
      </w:r>
      <w:r w:rsidR="004D4589">
        <w:rPr>
          <w:rFonts w:ascii="Arial" w:hAnsi="Arial" w:cs="Arial"/>
          <w:spacing w:val="-2"/>
          <w:sz w:val="22"/>
        </w:rPr>
        <w:t>ku</w:t>
      </w:r>
      <w:r w:rsidRPr="00B07EFB">
        <w:rPr>
          <w:rFonts w:ascii="Arial" w:hAnsi="Arial" w:cs="Arial"/>
          <w:spacing w:val="-2"/>
          <w:sz w:val="22"/>
        </w:rPr>
        <w:t xml:space="preserve"> s dlouhým stoupáním o délce stoupací</w:t>
      </w:r>
      <w:r w:rsidR="004D4589">
        <w:rPr>
          <w:rFonts w:ascii="Arial" w:hAnsi="Arial" w:cs="Arial"/>
          <w:spacing w:val="-2"/>
          <w:sz w:val="22"/>
        </w:rPr>
        <w:t>ho</w:t>
      </w:r>
      <w:r w:rsidRPr="00B07EFB">
        <w:rPr>
          <w:rFonts w:ascii="Arial" w:hAnsi="Arial" w:cs="Arial"/>
          <w:spacing w:val="-2"/>
          <w:sz w:val="22"/>
        </w:rPr>
        <w:t xml:space="preserve"> pruh</w:t>
      </w:r>
      <w:r w:rsidR="004D4589">
        <w:rPr>
          <w:rFonts w:ascii="Arial" w:hAnsi="Arial" w:cs="Arial"/>
          <w:spacing w:val="-2"/>
          <w:sz w:val="22"/>
        </w:rPr>
        <w:t>u</w:t>
      </w:r>
      <w:r w:rsidRPr="00B07EFB">
        <w:rPr>
          <w:rFonts w:ascii="Arial" w:hAnsi="Arial" w:cs="Arial"/>
          <w:spacing w:val="-2"/>
          <w:sz w:val="22"/>
        </w:rPr>
        <w:t xml:space="preserve"> 1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370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m. Součástí obchvatu je i řešení odvodnění a kolize se stávajícími inženýrskými sítěmi, které jsou jako vyvolaná stavba přeloženy v rámci jednotlivých stavebních objektů.</w:t>
      </w:r>
    </w:p>
    <w:p w14:paraId="44DF7F1F" w14:textId="51D34112" w:rsidR="00B07EFB" w:rsidRDefault="00B07EFB" w:rsidP="00B07EF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B07EFB">
        <w:rPr>
          <w:rFonts w:ascii="Arial" w:hAnsi="Arial" w:cs="Arial"/>
          <w:spacing w:val="-2"/>
          <w:sz w:val="22"/>
        </w:rPr>
        <w:t xml:space="preserve">Součástí stavby je dále realizace </w:t>
      </w:r>
      <w:r w:rsidR="004D4589">
        <w:rPr>
          <w:rFonts w:ascii="Arial" w:hAnsi="Arial" w:cs="Arial"/>
          <w:spacing w:val="-2"/>
          <w:sz w:val="22"/>
        </w:rPr>
        <w:t>dvou</w:t>
      </w:r>
      <w:r w:rsidRPr="00B07EFB">
        <w:rPr>
          <w:rFonts w:ascii="Arial" w:hAnsi="Arial" w:cs="Arial"/>
          <w:spacing w:val="-2"/>
          <w:sz w:val="22"/>
        </w:rPr>
        <w:t xml:space="preserve"> okružních křižovatek, dvou stykových křižovatek a dvou prostých, mimoúrovňových křížení, dále pak vyvolané stavební úpravy navazujících úseků silnic, místních a účelových komunikací. V rámci stavby je navrženo dále zřízení </w:t>
      </w:r>
      <w:r w:rsidR="004D4589">
        <w:rPr>
          <w:rFonts w:ascii="Arial" w:hAnsi="Arial" w:cs="Arial"/>
          <w:spacing w:val="-2"/>
          <w:sz w:val="22"/>
        </w:rPr>
        <w:t>6</w:t>
      </w:r>
      <w:r w:rsidRPr="00B07EFB">
        <w:rPr>
          <w:rFonts w:ascii="Arial" w:hAnsi="Arial" w:cs="Arial"/>
          <w:spacing w:val="-2"/>
          <w:sz w:val="22"/>
        </w:rPr>
        <w:t xml:space="preserve"> mostních objektů, kde objekt SO 202 kříží významný vodní tok Jihlávka. Na mostě SO 202 vlevo je navrženo zřízení zábradlí s protihlukovou výplní, na které navazuje protihluková stěna výšky</w:t>
      </w:r>
      <w:r w:rsidR="004D4589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3,0</w:t>
      </w:r>
      <w:r w:rsidR="00326092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 xml:space="preserve">m, která končí u navržené přeložky polní cesty. V rámci stavby budou dále provedeny vegetační úpravy navržených komunikací, zahrnující mimo jiné náhradní výsadby za kácené dřeviny a dále rekultivace rušených úseků stávajících komunikací.  </w:t>
      </w:r>
    </w:p>
    <w:p w14:paraId="4D1CB415" w14:textId="5B6081DD" w:rsidR="00577412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 a definitivní dopravní značení nových komunikací.</w:t>
      </w:r>
      <w:r w:rsidR="00577412">
        <w:rPr>
          <w:rFonts w:ascii="Arial" w:hAnsi="Arial" w:cs="Arial"/>
          <w:spacing w:val="-2"/>
          <w:sz w:val="22"/>
        </w:rPr>
        <w:t xml:space="preserve"> </w:t>
      </w:r>
    </w:p>
    <w:p w14:paraId="61357214" w14:textId="77777777" w:rsidR="00535C19" w:rsidRDefault="00577412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Poslední součástí stavby je</w:t>
      </w:r>
      <w:r w:rsidR="00041BDE">
        <w:rPr>
          <w:rFonts w:ascii="Arial" w:hAnsi="Arial" w:cs="Arial"/>
          <w:spacing w:val="-2"/>
          <w:sz w:val="22"/>
        </w:rPr>
        <w:t xml:space="preserve"> vybudování</w:t>
      </w:r>
      <w:r w:rsidR="00C55575">
        <w:rPr>
          <w:rFonts w:ascii="Arial" w:hAnsi="Arial" w:cs="Arial"/>
          <w:spacing w:val="-2"/>
          <w:sz w:val="22"/>
        </w:rPr>
        <w:t xml:space="preserve"> protihlukové stěny (dále jen „</w:t>
      </w:r>
      <w:r w:rsidR="00041BDE">
        <w:rPr>
          <w:rFonts w:ascii="Arial" w:hAnsi="Arial" w:cs="Arial"/>
          <w:spacing w:val="-2"/>
          <w:sz w:val="22"/>
        </w:rPr>
        <w:t>PHS</w:t>
      </w:r>
      <w:r w:rsidR="00C55575">
        <w:rPr>
          <w:rFonts w:ascii="Arial" w:hAnsi="Arial" w:cs="Arial"/>
          <w:spacing w:val="-2"/>
          <w:sz w:val="22"/>
        </w:rPr>
        <w:t xml:space="preserve">“) </w:t>
      </w:r>
      <w:r w:rsidR="00041BDE">
        <w:rPr>
          <w:rFonts w:ascii="Arial" w:hAnsi="Arial" w:cs="Arial"/>
          <w:spacing w:val="-2"/>
          <w:sz w:val="22"/>
        </w:rPr>
        <w:t xml:space="preserve">na stávajícím obchvatu Jihlavy v blízkosti obce </w:t>
      </w:r>
      <w:proofErr w:type="spellStart"/>
      <w:r w:rsidR="00041BDE">
        <w:rPr>
          <w:rFonts w:ascii="Arial" w:hAnsi="Arial" w:cs="Arial"/>
          <w:spacing w:val="-2"/>
          <w:sz w:val="22"/>
        </w:rPr>
        <w:t>Pístov</w:t>
      </w:r>
      <w:proofErr w:type="spellEnd"/>
      <w:r w:rsidR="00041BDE">
        <w:rPr>
          <w:rFonts w:ascii="Arial" w:hAnsi="Arial" w:cs="Arial"/>
          <w:spacing w:val="-2"/>
          <w:sz w:val="22"/>
        </w:rPr>
        <w:t xml:space="preserve"> dle samostatné dokumentace.</w:t>
      </w:r>
    </w:p>
    <w:p w14:paraId="5A664B0C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159E6C6" w14:textId="035F7201" w:rsidR="007D238D" w:rsidRPr="00C94B68" w:rsidRDefault="0075074D" w:rsidP="0057741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</w:t>
      </w:r>
      <w:r w:rsidR="00F514DB">
        <w:rPr>
          <w:rFonts w:ascii="Arial" w:hAnsi="Arial" w:cs="Arial"/>
          <w:sz w:val="22"/>
          <w:szCs w:val="22"/>
        </w:rPr>
        <w:t xml:space="preserve">vána dle projektové dokumentace </w:t>
      </w:r>
      <w:r w:rsidR="001E2C29" w:rsidRPr="00C94B68">
        <w:rPr>
          <w:rFonts w:ascii="Arial" w:hAnsi="Arial" w:cs="Arial"/>
          <w:sz w:val="22"/>
          <w:szCs w:val="22"/>
        </w:rPr>
        <w:t xml:space="preserve">„II/602 </w:t>
      </w:r>
      <w:r w:rsidR="00843399" w:rsidRPr="00C94B68">
        <w:rPr>
          <w:rFonts w:ascii="Arial" w:hAnsi="Arial" w:cs="Arial"/>
          <w:sz w:val="22"/>
          <w:szCs w:val="22"/>
        </w:rPr>
        <w:t>Jihlava – JV obchvat</w:t>
      </w:r>
      <w:r w:rsidR="00F514DB" w:rsidRPr="00C94B68">
        <w:rPr>
          <w:rFonts w:ascii="Arial" w:hAnsi="Arial" w:cs="Arial"/>
          <w:sz w:val="22"/>
          <w:szCs w:val="22"/>
        </w:rPr>
        <w:t>, část JIH</w:t>
      </w:r>
      <w:r w:rsidR="001E2C29" w:rsidRPr="00C94B68">
        <w:rPr>
          <w:rFonts w:ascii="Arial" w:hAnsi="Arial" w:cs="Arial"/>
          <w:sz w:val="22"/>
          <w:szCs w:val="22"/>
        </w:rPr>
        <w:t>“</w:t>
      </w:r>
      <w:r w:rsidR="005105EC" w:rsidRPr="00C94B68">
        <w:rPr>
          <w:rFonts w:ascii="Arial" w:hAnsi="Arial" w:cs="Arial"/>
          <w:sz w:val="22"/>
          <w:szCs w:val="22"/>
        </w:rPr>
        <w:t xml:space="preserve"> </w:t>
      </w:r>
      <w:r w:rsidR="001E2C29" w:rsidRPr="00C94B68">
        <w:rPr>
          <w:rFonts w:ascii="Arial" w:hAnsi="Arial" w:cs="Arial"/>
          <w:sz w:val="22"/>
          <w:szCs w:val="22"/>
        </w:rPr>
        <w:t xml:space="preserve"> vypracované ve stupni PDPS společností </w:t>
      </w:r>
      <w:proofErr w:type="spellStart"/>
      <w:r w:rsidR="00843399" w:rsidRPr="00C94B68">
        <w:rPr>
          <w:rFonts w:ascii="Arial" w:hAnsi="Arial" w:cs="Arial"/>
          <w:sz w:val="22"/>
          <w:szCs w:val="22"/>
        </w:rPr>
        <w:t>PROfi</w:t>
      </w:r>
      <w:proofErr w:type="spellEnd"/>
      <w:r w:rsidR="00843399" w:rsidRPr="00C94B68">
        <w:rPr>
          <w:rFonts w:ascii="Arial" w:hAnsi="Arial" w:cs="Arial"/>
          <w:sz w:val="22"/>
          <w:szCs w:val="22"/>
        </w:rPr>
        <w:t xml:space="preserve"> Jihlava spol.</w:t>
      </w:r>
      <w:r w:rsidR="00577412" w:rsidRPr="00C94B68">
        <w:rPr>
          <w:rFonts w:ascii="Arial" w:hAnsi="Arial" w:cs="Arial"/>
          <w:sz w:val="22"/>
          <w:szCs w:val="22"/>
        </w:rPr>
        <w:t xml:space="preserve"> </w:t>
      </w:r>
      <w:r w:rsidR="00843399" w:rsidRPr="00C94B68">
        <w:rPr>
          <w:rFonts w:ascii="Arial" w:hAnsi="Arial" w:cs="Arial"/>
          <w:sz w:val="22"/>
          <w:szCs w:val="22"/>
        </w:rPr>
        <w:t>s r.o.</w:t>
      </w:r>
      <w:r w:rsidR="00326092" w:rsidRPr="00C94B68">
        <w:rPr>
          <w:rFonts w:ascii="Arial" w:hAnsi="Arial" w:cs="Arial"/>
          <w:sz w:val="22"/>
          <w:szCs w:val="22"/>
        </w:rPr>
        <w:t>, Pod Příkopem 933/6, 586 01 Jihlava,</w:t>
      </w:r>
      <w:r w:rsidR="00CE4B7A" w:rsidRPr="00C94B68">
        <w:rPr>
          <w:rFonts w:ascii="Arial" w:hAnsi="Arial" w:cs="Arial"/>
          <w:sz w:val="22"/>
          <w:szCs w:val="22"/>
        </w:rPr>
        <w:t xml:space="preserve"> </w:t>
      </w:r>
      <w:r w:rsidR="00326092" w:rsidRPr="00C94B68">
        <w:rPr>
          <w:rFonts w:ascii="Arial" w:hAnsi="Arial" w:cs="Arial"/>
          <w:sz w:val="22"/>
          <w:szCs w:val="22"/>
        </w:rPr>
        <w:t>IČO</w:t>
      </w:r>
      <w:r w:rsidR="00CE4B7A" w:rsidRPr="00C94B68">
        <w:rPr>
          <w:rFonts w:ascii="Arial" w:hAnsi="Arial" w:cs="Arial"/>
          <w:sz w:val="22"/>
          <w:szCs w:val="22"/>
        </w:rPr>
        <w:t xml:space="preserve"> </w:t>
      </w:r>
      <w:r w:rsidR="00326092" w:rsidRPr="00C94B68">
        <w:rPr>
          <w:rFonts w:ascii="Arial" w:hAnsi="Arial" w:cs="Arial"/>
          <w:sz w:val="22"/>
          <w:szCs w:val="22"/>
        </w:rPr>
        <w:t xml:space="preserve">18198228 </w:t>
      </w:r>
      <w:r w:rsidR="001E2C29" w:rsidRPr="00C94B68">
        <w:rPr>
          <w:rFonts w:ascii="Arial" w:hAnsi="Arial" w:cs="Arial"/>
          <w:sz w:val="22"/>
          <w:szCs w:val="22"/>
        </w:rPr>
        <w:t>v</w:t>
      </w:r>
      <w:r w:rsidR="00F514DB" w:rsidRPr="00C94B68">
        <w:rPr>
          <w:rFonts w:ascii="Arial" w:hAnsi="Arial" w:cs="Arial"/>
          <w:sz w:val="22"/>
          <w:szCs w:val="22"/>
        </w:rPr>
        <w:t xml:space="preserve"> dubnu 2021 (která v předmětném úseku vychází z projektové dokumentace „II/602 Jihlava – JV obchvat“  vypracované ve stupni DSP společností </w:t>
      </w:r>
      <w:proofErr w:type="spellStart"/>
      <w:r w:rsidR="00F514DB" w:rsidRPr="00C94B68">
        <w:rPr>
          <w:rFonts w:ascii="Arial" w:hAnsi="Arial" w:cs="Arial"/>
          <w:sz w:val="22"/>
          <w:szCs w:val="22"/>
        </w:rPr>
        <w:t>PROfi</w:t>
      </w:r>
      <w:proofErr w:type="spellEnd"/>
      <w:r w:rsidR="00F514DB" w:rsidRPr="00C94B68">
        <w:rPr>
          <w:rFonts w:ascii="Arial" w:hAnsi="Arial" w:cs="Arial"/>
          <w:sz w:val="22"/>
          <w:szCs w:val="22"/>
        </w:rPr>
        <w:t xml:space="preserve"> Jihlava spol. s r.o.</w:t>
      </w:r>
      <w:r w:rsidR="00BC6936" w:rsidRPr="00C94B68">
        <w:rPr>
          <w:rFonts w:ascii="Arial" w:hAnsi="Arial" w:cs="Arial"/>
          <w:sz w:val="22"/>
          <w:szCs w:val="22"/>
        </w:rPr>
        <w:t xml:space="preserve"> </w:t>
      </w:r>
      <w:r w:rsidR="00F514DB" w:rsidRPr="00C94B68">
        <w:rPr>
          <w:rFonts w:ascii="Arial" w:hAnsi="Arial" w:cs="Arial"/>
          <w:sz w:val="22"/>
          <w:szCs w:val="22"/>
        </w:rPr>
        <w:t>v prosinci 2018)</w:t>
      </w:r>
      <w:r w:rsidR="00041BDE" w:rsidRPr="00C94B68">
        <w:rPr>
          <w:rFonts w:ascii="Arial" w:hAnsi="Arial" w:cs="Arial"/>
          <w:sz w:val="22"/>
          <w:szCs w:val="22"/>
        </w:rPr>
        <w:t xml:space="preserve"> a dle </w:t>
      </w:r>
      <w:r w:rsidR="00577412" w:rsidRPr="00C94B68">
        <w:rPr>
          <w:rFonts w:ascii="Arial" w:hAnsi="Arial" w:cs="Arial"/>
          <w:sz w:val="22"/>
          <w:szCs w:val="22"/>
        </w:rPr>
        <w:t xml:space="preserve">projektové dokumentace „II/602 Jihlava – JV obchvat, PHS </w:t>
      </w:r>
      <w:proofErr w:type="spellStart"/>
      <w:r w:rsidR="00577412" w:rsidRPr="00C94B68">
        <w:rPr>
          <w:rFonts w:ascii="Arial" w:hAnsi="Arial" w:cs="Arial"/>
          <w:sz w:val="22"/>
          <w:szCs w:val="22"/>
        </w:rPr>
        <w:t>Pístov</w:t>
      </w:r>
      <w:proofErr w:type="spellEnd"/>
      <w:r w:rsidR="00577412" w:rsidRPr="00C94B68">
        <w:rPr>
          <w:rFonts w:ascii="Arial" w:hAnsi="Arial" w:cs="Arial"/>
          <w:sz w:val="22"/>
          <w:szCs w:val="22"/>
        </w:rPr>
        <w:t xml:space="preserve">“ vypracované ve stupni PDPS společností </w:t>
      </w:r>
      <w:proofErr w:type="spellStart"/>
      <w:r w:rsidR="00577412" w:rsidRPr="00C94B68">
        <w:rPr>
          <w:rFonts w:ascii="Arial" w:hAnsi="Arial" w:cs="Arial"/>
          <w:sz w:val="22"/>
          <w:szCs w:val="22"/>
        </w:rPr>
        <w:t>PROfi</w:t>
      </w:r>
      <w:proofErr w:type="spellEnd"/>
      <w:r w:rsidR="00577412" w:rsidRPr="00C94B68">
        <w:rPr>
          <w:rFonts w:ascii="Arial" w:hAnsi="Arial" w:cs="Arial"/>
          <w:sz w:val="22"/>
          <w:szCs w:val="22"/>
        </w:rPr>
        <w:t xml:space="preserve"> Jihlava spol. s r.o. v září 2019</w:t>
      </w:r>
      <w:r w:rsidR="00843399" w:rsidRPr="00C94B68">
        <w:rPr>
          <w:rFonts w:ascii="Arial" w:hAnsi="Arial" w:cs="Arial"/>
          <w:sz w:val="22"/>
          <w:szCs w:val="22"/>
        </w:rPr>
        <w:t xml:space="preserve">. </w:t>
      </w:r>
    </w:p>
    <w:p w14:paraId="6F73D89E" w14:textId="77777777" w:rsidR="00BE2D78" w:rsidRPr="00C94B68" w:rsidRDefault="004B4D96" w:rsidP="004D0795">
      <w:pPr>
        <w:spacing w:line="264" w:lineRule="auto"/>
        <w:jc w:val="both"/>
        <w:rPr>
          <w:rFonts w:ascii="Arial" w:hAnsi="Arial" w:cs="Arial"/>
          <w:spacing w:val="-4"/>
          <w:sz w:val="22"/>
        </w:rPr>
      </w:pPr>
      <w:r w:rsidRPr="00C94B68">
        <w:rPr>
          <w:rFonts w:ascii="Arial" w:hAnsi="Arial" w:cs="Arial"/>
          <w:sz w:val="22"/>
          <w:szCs w:val="22"/>
        </w:rPr>
        <w:lastRenderedPageBreak/>
        <w:t>Dodavatel</w:t>
      </w:r>
      <w:r w:rsidR="00BE2D78" w:rsidRPr="00C94B68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</w:t>
      </w:r>
      <w:r w:rsidR="00326092" w:rsidRPr="00C94B68">
        <w:rPr>
          <w:rFonts w:ascii="Arial" w:hAnsi="Arial" w:cs="Arial"/>
          <w:sz w:val="22"/>
          <w:szCs w:val="22"/>
        </w:rPr>
        <w:t xml:space="preserve"> v</w:t>
      </w:r>
      <w:r w:rsidR="004D0795" w:rsidRPr="00C94B68">
        <w:rPr>
          <w:rFonts w:ascii="Arial" w:hAnsi="Arial" w:cs="Arial"/>
          <w:sz w:val="22"/>
          <w:szCs w:val="22"/>
        </w:rPr>
        <w:t xml:space="preserve"> </w:t>
      </w:r>
      <w:r w:rsidR="00326092" w:rsidRPr="00C94B68">
        <w:rPr>
          <w:rFonts w:ascii="Arial" w:hAnsi="Arial" w:cs="Arial"/>
          <w:sz w:val="22"/>
          <w:szCs w:val="22"/>
        </w:rPr>
        <w:t xml:space="preserve"> </w:t>
      </w:r>
      <w:r w:rsidR="00BE2D78" w:rsidRPr="00C94B68">
        <w:rPr>
          <w:rFonts w:ascii="Arial" w:hAnsi="Arial" w:cs="Arial"/>
          <w:sz w:val="22"/>
          <w:szCs w:val="22"/>
        </w:rPr>
        <w:t>dokladové části projektové dokumentace</w:t>
      </w:r>
      <w:r w:rsidR="004D0795" w:rsidRPr="00C94B68">
        <w:rPr>
          <w:rFonts w:ascii="Arial" w:hAnsi="Arial" w:cs="Arial"/>
          <w:sz w:val="22"/>
          <w:szCs w:val="22"/>
        </w:rPr>
        <w:t>.</w:t>
      </w:r>
    </w:p>
    <w:p w14:paraId="4A4A21DB" w14:textId="77777777" w:rsidR="007D238D" w:rsidRPr="00C94B68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19019D29" w14:textId="604795CE" w:rsidR="005F1EC7" w:rsidRPr="00E30C1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C94B68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C94B68">
        <w:rPr>
          <w:rFonts w:ascii="Arial" w:eastAsia="MS Mincho" w:hAnsi="Arial" w:cs="Arial"/>
          <w:b/>
          <w:sz w:val="22"/>
          <w:szCs w:val="22"/>
        </w:rPr>
        <w:t>stavby</w:t>
      </w:r>
      <w:r w:rsidR="00671CD3" w:rsidRPr="00C94B68">
        <w:rPr>
          <w:rFonts w:ascii="Arial" w:eastAsia="MS Mincho" w:hAnsi="Arial" w:cs="Arial"/>
          <w:b/>
          <w:sz w:val="22"/>
          <w:szCs w:val="22"/>
        </w:rPr>
        <w:t xml:space="preserve"> „</w:t>
      </w:r>
      <w:r w:rsidR="003A2BC4" w:rsidRPr="00C94B68">
        <w:rPr>
          <w:rFonts w:ascii="Arial" w:eastAsia="MS Mincho" w:hAnsi="Arial" w:cs="Arial"/>
          <w:b/>
          <w:sz w:val="22"/>
          <w:szCs w:val="22"/>
        </w:rPr>
        <w:t xml:space="preserve">II/602 Jihlava – JV obchvat, </w:t>
      </w:r>
      <w:r w:rsidR="00671CD3" w:rsidRPr="00C94B68">
        <w:rPr>
          <w:rFonts w:ascii="Arial" w:eastAsia="MS Mincho" w:hAnsi="Arial" w:cs="Arial"/>
          <w:b/>
          <w:sz w:val="22"/>
          <w:szCs w:val="22"/>
        </w:rPr>
        <w:t>část JIH“ je následující</w:t>
      </w:r>
      <w:r w:rsidR="00BF5C16" w:rsidRPr="00E30C1D">
        <w:rPr>
          <w:rFonts w:ascii="Arial" w:eastAsia="MS Mincho" w:hAnsi="Arial" w:cs="Arial"/>
          <w:b/>
          <w:sz w:val="22"/>
          <w:szCs w:val="22"/>
        </w:rPr>
        <w:t>:</w:t>
      </w:r>
    </w:p>
    <w:p w14:paraId="6DF6F61F" w14:textId="77777777" w:rsidR="004D0795" w:rsidRPr="008B3D7D" w:rsidRDefault="004D0795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364D075C" w14:textId="6B87B663" w:rsidR="004D0795" w:rsidRDefault="004D0795" w:rsidP="004D0795">
      <w:pPr>
        <w:spacing w:line="28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490418">
        <w:rPr>
          <w:rFonts w:ascii="Arial" w:hAnsi="Arial" w:cs="Arial"/>
          <w:sz w:val="22"/>
          <w:szCs w:val="22"/>
          <w:u w:val="single"/>
        </w:rPr>
        <w:t>Stavební objekty:</w:t>
      </w:r>
    </w:p>
    <w:p w14:paraId="68DF09FC" w14:textId="42017574" w:rsidR="00A25BFF" w:rsidRPr="00A25BFF" w:rsidRDefault="00A25BFF" w:rsidP="004D0795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SO000 – Vedlejší a ostatní náklady</w:t>
      </w:r>
    </w:p>
    <w:p w14:paraId="4420374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SO021 – Příprava staveniště – úsek I/38-II/405</w:t>
      </w:r>
    </w:p>
    <w:p w14:paraId="22F4827F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SO022 – Příprava staveniště – II/405, III/4051 a OK SO111</w:t>
      </w:r>
    </w:p>
    <w:p w14:paraId="1FF1133E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SO101 – Přeložka silnice I/38</w:t>
      </w:r>
    </w:p>
    <w:p w14:paraId="7E7BFCAC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SO110 – Okružní křižovatka silnice I/38, II/523 a II/602</w:t>
      </w:r>
    </w:p>
    <w:p w14:paraId="759959CD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SO111 – Okružní křižovatka silnice II/405 a II/602</w:t>
      </w:r>
    </w:p>
    <w:p w14:paraId="6AB9747D" w14:textId="3174D2D8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SO120 – Přeložka silnice II/602 – úsek od silnice I/38 po silnici II/405</w:t>
      </w:r>
    </w:p>
    <w:p w14:paraId="6B5496BC" w14:textId="4E43452E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SO122 – Přeložka silnice II/405</w:t>
      </w:r>
    </w:p>
    <w:p w14:paraId="272794F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SO123 – Přeložka silnice II/523</w:t>
      </w:r>
    </w:p>
    <w:p w14:paraId="716934C0" w14:textId="48760E19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SO125 – Přeložka silnice III/4051</w:t>
      </w:r>
    </w:p>
    <w:p w14:paraId="6C19A5E7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SO126 – Místní komunikace k zahrádkářské kolonii</w:t>
      </w:r>
    </w:p>
    <w:p w14:paraId="3FC08C2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SO129 – Sjezdy</w:t>
      </w:r>
    </w:p>
    <w:p w14:paraId="58CE871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SO150 – Polní cesta – I</w:t>
      </w:r>
    </w:p>
    <w:p w14:paraId="06208686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SO151 – Polní cesta – II</w:t>
      </w:r>
    </w:p>
    <w:p w14:paraId="28D57303" w14:textId="34F32721" w:rsidR="004D0795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SO152 – Polní cesta – III</w:t>
      </w:r>
    </w:p>
    <w:p w14:paraId="6F30FB3F" w14:textId="6C1DD5D5" w:rsidR="00A401CC" w:rsidRDefault="00A401CC" w:rsidP="004D0795">
      <w:pPr>
        <w:ind w:right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SO180 – DIO na silnici I/38</w:t>
      </w:r>
    </w:p>
    <w:p w14:paraId="5F9DD03A" w14:textId="464F82B0" w:rsidR="00A401CC" w:rsidRPr="00490418" w:rsidRDefault="00A401CC" w:rsidP="004D0795">
      <w:pPr>
        <w:ind w:right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SO181 – DIO ostatní komunikace</w:t>
      </w:r>
    </w:p>
    <w:p w14:paraId="0428BDF8" w14:textId="019C9C78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SO190 – Dopravní značení – silnice I/38</w:t>
      </w:r>
    </w:p>
    <w:p w14:paraId="2A0C8BAB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SO191 – Dopravní značení - silnice II. a III.</w:t>
      </w:r>
      <w:r w:rsidR="009B1FC3">
        <w:rPr>
          <w:rFonts w:ascii="Arial" w:hAnsi="Arial" w:cs="Arial"/>
          <w:sz w:val="22"/>
          <w:szCs w:val="22"/>
        </w:rPr>
        <w:t xml:space="preserve"> </w:t>
      </w:r>
      <w:r w:rsidRPr="00490418">
        <w:rPr>
          <w:rFonts w:ascii="Arial" w:hAnsi="Arial" w:cs="Arial"/>
          <w:sz w:val="22"/>
          <w:szCs w:val="22"/>
        </w:rPr>
        <w:t>třídy</w:t>
      </w:r>
    </w:p>
    <w:p w14:paraId="3E56D7EB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SO192 – Dopravní značení – ostatní komunikace</w:t>
      </w:r>
    </w:p>
    <w:p w14:paraId="24A6201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SO201 – Most přes silnici II/602 v km 0,082</w:t>
      </w:r>
    </w:p>
    <w:p w14:paraId="14293A3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SO202 – Most přes řeku Jihlávku v km 0,473</w:t>
      </w:r>
    </w:p>
    <w:p w14:paraId="0CAC1EFD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SO203 – Most přes silnici II/602 v km 0,610</w:t>
      </w:r>
    </w:p>
    <w:p w14:paraId="422D87C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SO204 – Most na silnici II/602 v km 0,945</w:t>
      </w:r>
    </w:p>
    <w:p w14:paraId="67BFD70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SO205 – Most přes silnici II/602 v km 1,269</w:t>
      </w:r>
    </w:p>
    <w:p w14:paraId="45A83427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SO206 – Most na silnici II/602 v km 1,790</w:t>
      </w:r>
    </w:p>
    <w:p w14:paraId="213C9607" w14:textId="6472E4D8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SO380 – Přeložka meliorací</w:t>
      </w:r>
    </w:p>
    <w:p w14:paraId="02836412" w14:textId="4732003D" w:rsidR="004D0795" w:rsidRPr="00490418" w:rsidRDefault="004D0795" w:rsidP="00A25BFF">
      <w:pPr>
        <w:ind w:right="568"/>
        <w:rPr>
          <w:rFonts w:ascii="Arial" w:hAnsi="Arial" w:cs="Arial"/>
          <w:b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</w:r>
      <w:r w:rsidRPr="00490418">
        <w:rPr>
          <w:rFonts w:ascii="Arial" w:hAnsi="Arial" w:cs="Arial"/>
          <w:bCs/>
          <w:i/>
          <w:sz w:val="22"/>
          <w:szCs w:val="22"/>
        </w:rPr>
        <w:t xml:space="preserve">SO401 -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v.102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05A2AACF" w14:textId="251C35D5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SO402 -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v.87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4C7F7761" w14:textId="02E4A47B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SO403 -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v.43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4B4E8070" w14:textId="4A89CF5A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SO411 - Přeložka nadzemního vedení NN u </w:t>
      </w:r>
      <w:proofErr w:type="spellStart"/>
      <w:r w:rsidRPr="00490418">
        <w:rPr>
          <w:rFonts w:ascii="Arial" w:hAnsi="Arial" w:cs="Arial"/>
          <w:bCs/>
          <w:i/>
          <w:sz w:val="22"/>
          <w:szCs w:val="22"/>
        </w:rPr>
        <w:t>zahr</w:t>
      </w:r>
      <w:proofErr w:type="spellEnd"/>
      <w:r w:rsidRPr="00490418">
        <w:rPr>
          <w:rFonts w:ascii="Arial" w:hAnsi="Arial" w:cs="Arial"/>
          <w:bCs/>
          <w:i/>
          <w:sz w:val="22"/>
          <w:szCs w:val="22"/>
        </w:rPr>
        <w:t xml:space="preserve">. kolonie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proofErr w:type="gramStart"/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proofErr w:type="gramEnd"/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1DA21963" w14:textId="26EB8EAF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SO412 - Přeložka nadzemního vedení NN v km 0,420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proofErr w:type="gramStart"/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proofErr w:type="gramEnd"/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6EB4B67D" w14:textId="2033C1D9" w:rsidR="004D0795" w:rsidRPr="00490418" w:rsidRDefault="004D0795" w:rsidP="004D0795">
      <w:pPr>
        <w:ind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SO413 - Přípojka NN pro navrženou </w:t>
      </w:r>
      <w:proofErr w:type="spellStart"/>
      <w:r w:rsidRPr="00490418">
        <w:rPr>
          <w:rFonts w:ascii="Arial" w:hAnsi="Arial" w:cs="Arial"/>
          <w:bCs/>
          <w:i/>
          <w:sz w:val="22"/>
          <w:szCs w:val="22"/>
        </w:rPr>
        <w:t>meteostanici</w:t>
      </w:r>
      <w:proofErr w:type="spell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proofErr w:type="gramStart"/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proofErr w:type="gramEnd"/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25C9DD36" w14:textId="5D9821E5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SO414 - Přípojka NN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pro V.O.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OK a silnice I/38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dodávka </w:t>
      </w:r>
      <w:proofErr w:type="gramStart"/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proofErr w:type="gramEnd"/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4C382793" w14:textId="6D0FCA3D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SO415 - Přípojka NN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pro V.O.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sil. II/523 a </w:t>
      </w:r>
      <w:proofErr w:type="spellStart"/>
      <w:r w:rsidRPr="00490418">
        <w:rPr>
          <w:rFonts w:ascii="Arial" w:hAnsi="Arial" w:cs="Arial"/>
          <w:bCs/>
          <w:i/>
          <w:sz w:val="22"/>
          <w:szCs w:val="22"/>
        </w:rPr>
        <w:t>navrž</w:t>
      </w:r>
      <w:proofErr w:type="spellEnd"/>
      <w:r w:rsidR="00DE10E6">
        <w:rPr>
          <w:rFonts w:ascii="Arial" w:hAnsi="Arial" w:cs="Arial"/>
          <w:bCs/>
          <w:i/>
          <w:sz w:val="22"/>
          <w:szCs w:val="22"/>
        </w:rPr>
        <w:t>.</w:t>
      </w:r>
      <w:r w:rsidRPr="00490418">
        <w:rPr>
          <w:rFonts w:ascii="Arial" w:hAnsi="Arial" w:cs="Arial"/>
          <w:bCs/>
          <w:i/>
          <w:sz w:val="22"/>
          <w:szCs w:val="22"/>
        </w:rPr>
        <w:t xml:space="preserve"> obchvatu–</w:t>
      </w:r>
      <w:r w:rsidR="00F22EC8" w:rsidRPr="00DE10E6">
        <w:rPr>
          <w:rFonts w:ascii="Arial" w:hAnsi="Arial" w:cs="Arial"/>
          <w:b/>
          <w:bCs/>
          <w:i/>
          <w:sz w:val="22"/>
          <w:szCs w:val="22"/>
        </w:rPr>
        <w:t>dodá</w:t>
      </w:r>
      <w:r w:rsidRPr="00DE10E6">
        <w:rPr>
          <w:rFonts w:ascii="Arial" w:hAnsi="Arial" w:cs="Arial"/>
          <w:b/>
          <w:bCs/>
          <w:i/>
          <w:sz w:val="22"/>
          <w:szCs w:val="22"/>
        </w:rPr>
        <w:t>vka</w:t>
      </w:r>
      <w:r w:rsidRPr="0049041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proofErr w:type="gramStart"/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E</w:t>
      </w:r>
      <w:r w:rsidR="00F22EC8">
        <w:rPr>
          <w:rFonts w:ascii="Arial" w:hAnsi="Arial" w:cs="Arial"/>
          <w:b/>
          <w:bCs/>
          <w:i/>
          <w:sz w:val="22"/>
          <w:szCs w:val="22"/>
        </w:rPr>
        <w:t>G.D (E</w:t>
      </w:r>
      <w:r w:rsidR="00F22EC8" w:rsidRPr="00490418">
        <w:rPr>
          <w:rFonts w:ascii="Arial" w:hAnsi="Arial" w:cs="Arial"/>
          <w:b/>
          <w:bCs/>
          <w:i/>
          <w:sz w:val="22"/>
          <w:szCs w:val="22"/>
        </w:rPr>
        <w:t>.ON</w:t>
      </w:r>
      <w:proofErr w:type="gramEnd"/>
      <w:r w:rsidR="00F22EC8"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21530CC5" w14:textId="77777777" w:rsidR="004D0795" w:rsidRPr="00490418" w:rsidRDefault="004D0795" w:rsidP="004D0795">
      <w:pPr>
        <w:ind w:right="568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ab/>
      </w:r>
      <w:r w:rsidRPr="00490418">
        <w:rPr>
          <w:rFonts w:ascii="Arial" w:hAnsi="Arial" w:cs="Arial"/>
          <w:bCs/>
          <w:sz w:val="22"/>
          <w:szCs w:val="22"/>
        </w:rPr>
        <w:t>SO431 - Veřejné osvětlení OK a silnice I/38</w:t>
      </w:r>
    </w:p>
    <w:p w14:paraId="0A1D974B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sz w:val="22"/>
          <w:szCs w:val="22"/>
        </w:rPr>
        <w:t>SO432 - Veřejné osvětlení silnice II/523 a navrženého obchvatu</w:t>
      </w:r>
    </w:p>
    <w:p w14:paraId="2C41D4CA" w14:textId="77777777" w:rsidR="004D0795" w:rsidRPr="00490418" w:rsidRDefault="004D0795" w:rsidP="004D0795">
      <w:pPr>
        <w:ind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SO451 - Přeložka SEK CETIN a.s. v km 0,115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748D1A3A" w14:textId="77777777" w:rsidR="004D0795" w:rsidRPr="00490418" w:rsidRDefault="004D0795" w:rsidP="004D0795">
      <w:pPr>
        <w:ind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SO452 - Přeložka SEK CETIN a.s. v km 0,602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643422E5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>SO453 - Přeložka SEK CETIN a.s. v 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km 2,397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16561F20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bCs/>
          <w:sz w:val="22"/>
          <w:szCs w:val="22"/>
        </w:rPr>
        <w:t>SO495 - Silniční meteorologická stanice a její rozvody v km 0,378</w:t>
      </w:r>
    </w:p>
    <w:p w14:paraId="00F4CBD8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SO701 – Protihluková stěna na silnici II/602</w:t>
      </w:r>
    </w:p>
    <w:p w14:paraId="4A3CE04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SO702 – Úprava oplocení na </w:t>
      </w:r>
      <w:proofErr w:type="spellStart"/>
      <w:proofErr w:type="gramStart"/>
      <w:r w:rsidRPr="00490418">
        <w:rPr>
          <w:rFonts w:ascii="Arial" w:hAnsi="Arial" w:cs="Arial"/>
          <w:sz w:val="22"/>
          <w:szCs w:val="22"/>
        </w:rPr>
        <w:t>p.č</w:t>
      </w:r>
      <w:proofErr w:type="spellEnd"/>
      <w:r w:rsidRPr="00490418">
        <w:rPr>
          <w:rFonts w:ascii="Arial" w:hAnsi="Arial" w:cs="Arial"/>
          <w:sz w:val="22"/>
          <w:szCs w:val="22"/>
        </w:rPr>
        <w:t>.</w:t>
      </w:r>
      <w:proofErr w:type="gramEnd"/>
      <w:r w:rsidRPr="00490418">
        <w:rPr>
          <w:rFonts w:ascii="Arial" w:hAnsi="Arial" w:cs="Arial"/>
          <w:sz w:val="22"/>
          <w:szCs w:val="22"/>
        </w:rPr>
        <w:t xml:space="preserve"> 5558/1 </w:t>
      </w:r>
      <w:proofErr w:type="spellStart"/>
      <w:r w:rsidRPr="00490418">
        <w:rPr>
          <w:rFonts w:ascii="Arial" w:hAnsi="Arial" w:cs="Arial"/>
          <w:sz w:val="22"/>
          <w:szCs w:val="22"/>
        </w:rPr>
        <w:t>k.ú</w:t>
      </w:r>
      <w:proofErr w:type="spellEnd"/>
      <w:r w:rsidRPr="00490418">
        <w:rPr>
          <w:rFonts w:ascii="Arial" w:hAnsi="Arial" w:cs="Arial"/>
          <w:sz w:val="22"/>
          <w:szCs w:val="22"/>
        </w:rPr>
        <w:t>. Jihlava</w:t>
      </w:r>
    </w:p>
    <w:p w14:paraId="1C75EB14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SO703 – Úprava oplocení na </w:t>
      </w:r>
      <w:proofErr w:type="spellStart"/>
      <w:proofErr w:type="gramStart"/>
      <w:r w:rsidRPr="00490418">
        <w:rPr>
          <w:rFonts w:ascii="Arial" w:hAnsi="Arial" w:cs="Arial"/>
          <w:sz w:val="22"/>
          <w:szCs w:val="22"/>
        </w:rPr>
        <w:t>p.č</w:t>
      </w:r>
      <w:proofErr w:type="spellEnd"/>
      <w:r w:rsidRPr="00490418">
        <w:rPr>
          <w:rFonts w:ascii="Arial" w:hAnsi="Arial" w:cs="Arial"/>
          <w:sz w:val="22"/>
          <w:szCs w:val="22"/>
        </w:rPr>
        <w:t>.</w:t>
      </w:r>
      <w:proofErr w:type="gramEnd"/>
      <w:r w:rsidRPr="00490418">
        <w:rPr>
          <w:rFonts w:ascii="Arial" w:hAnsi="Arial" w:cs="Arial"/>
          <w:sz w:val="22"/>
          <w:szCs w:val="22"/>
        </w:rPr>
        <w:t xml:space="preserve"> 277/4 </w:t>
      </w:r>
      <w:proofErr w:type="spellStart"/>
      <w:r w:rsidRPr="00490418">
        <w:rPr>
          <w:rFonts w:ascii="Arial" w:hAnsi="Arial" w:cs="Arial"/>
          <w:sz w:val="22"/>
          <w:szCs w:val="22"/>
        </w:rPr>
        <w:t>k.ú</w:t>
      </w:r>
      <w:proofErr w:type="spellEnd"/>
      <w:r w:rsidRPr="00490418">
        <w:rPr>
          <w:rFonts w:ascii="Arial" w:hAnsi="Arial" w:cs="Arial"/>
          <w:sz w:val="22"/>
          <w:szCs w:val="22"/>
        </w:rPr>
        <w:t>. Rančířov</w:t>
      </w:r>
    </w:p>
    <w:p w14:paraId="72C81BE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SO801 – Vegetační úpravy – silnice I/38</w:t>
      </w:r>
    </w:p>
    <w:p w14:paraId="01E4661C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SO802 – Vegetační úpravy Kraj Vysočina</w:t>
      </w:r>
    </w:p>
    <w:p w14:paraId="322E0256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SO803 – Vegetační úpravy – ostatní</w:t>
      </w:r>
    </w:p>
    <w:p w14:paraId="2A1C5FA2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SO804 – Rekultivace</w:t>
      </w:r>
    </w:p>
    <w:p w14:paraId="1D8D91C9" w14:textId="77777777" w:rsidR="00041BDE" w:rsidRPr="00490418" w:rsidRDefault="00041BDE" w:rsidP="004D0795">
      <w:pPr>
        <w:ind w:right="568"/>
        <w:rPr>
          <w:rFonts w:ascii="Arial" w:hAnsi="Arial" w:cs="Arial"/>
          <w:sz w:val="22"/>
          <w:szCs w:val="22"/>
        </w:rPr>
      </w:pPr>
    </w:p>
    <w:p w14:paraId="5B1E8DE1" w14:textId="4A88A9CB" w:rsidR="00577412" w:rsidRPr="00C94B68" w:rsidRDefault="00041BDE" w:rsidP="00051601">
      <w:pPr>
        <w:ind w:left="709" w:hanging="709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lastRenderedPageBreak/>
        <w:tab/>
      </w:r>
      <w:r w:rsidR="00577412" w:rsidRPr="00490418">
        <w:rPr>
          <w:rFonts w:ascii="Arial" w:hAnsi="Arial" w:cs="Arial"/>
          <w:sz w:val="22"/>
          <w:szCs w:val="22"/>
        </w:rPr>
        <w:t xml:space="preserve">SO710 -  Protihluková stěna </w:t>
      </w:r>
      <w:proofErr w:type="spellStart"/>
      <w:r w:rsidR="00577412" w:rsidRPr="00490418">
        <w:rPr>
          <w:rFonts w:ascii="Arial" w:hAnsi="Arial" w:cs="Arial"/>
          <w:sz w:val="22"/>
          <w:szCs w:val="22"/>
        </w:rPr>
        <w:t>Pístov</w:t>
      </w:r>
      <w:proofErr w:type="spellEnd"/>
      <w:r w:rsidR="00577412" w:rsidRPr="00490418">
        <w:rPr>
          <w:rFonts w:ascii="Arial" w:hAnsi="Arial" w:cs="Arial"/>
          <w:sz w:val="22"/>
          <w:szCs w:val="22"/>
        </w:rPr>
        <w:t xml:space="preserve"> (dle samostatné dokumentace</w:t>
      </w:r>
      <w:r w:rsidR="00051601">
        <w:rPr>
          <w:rFonts w:ascii="Arial" w:hAnsi="Arial" w:cs="Arial"/>
          <w:sz w:val="22"/>
          <w:szCs w:val="22"/>
        </w:rPr>
        <w:t xml:space="preserve"> </w:t>
      </w:r>
      <w:r w:rsidR="00051601" w:rsidRPr="00C94B68">
        <w:rPr>
          <w:rFonts w:ascii="Arial" w:hAnsi="Arial" w:cs="Arial"/>
          <w:sz w:val="22"/>
          <w:szCs w:val="22"/>
        </w:rPr>
        <w:t xml:space="preserve">„II/602 Jihlava – JV obchvat, PHS </w:t>
      </w:r>
      <w:proofErr w:type="spellStart"/>
      <w:r w:rsidR="00051601" w:rsidRPr="00C94B68">
        <w:rPr>
          <w:rFonts w:ascii="Arial" w:hAnsi="Arial" w:cs="Arial"/>
          <w:sz w:val="22"/>
          <w:szCs w:val="22"/>
        </w:rPr>
        <w:t>Pístov</w:t>
      </w:r>
      <w:proofErr w:type="spellEnd"/>
      <w:r w:rsidR="00051601" w:rsidRPr="00C94B68">
        <w:rPr>
          <w:rFonts w:ascii="Arial" w:hAnsi="Arial" w:cs="Arial"/>
          <w:sz w:val="22"/>
          <w:szCs w:val="22"/>
        </w:rPr>
        <w:t>“</w:t>
      </w:r>
      <w:r w:rsidR="00577412" w:rsidRPr="00C94B68">
        <w:rPr>
          <w:rFonts w:ascii="Arial" w:hAnsi="Arial" w:cs="Arial"/>
          <w:sz w:val="22"/>
          <w:szCs w:val="22"/>
        </w:rPr>
        <w:t>)</w:t>
      </w:r>
    </w:p>
    <w:p w14:paraId="3E35E3FA" w14:textId="77777777" w:rsidR="004D0795" w:rsidRDefault="004D0795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3477D599" w14:textId="53FE3961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</w:t>
      </w:r>
      <w:r w:rsidR="005105EC">
        <w:rPr>
          <w:rFonts w:ascii="Arial" w:hAnsi="Arial"/>
          <w:sz w:val="22"/>
          <w:szCs w:val="22"/>
        </w:rPr>
        <w:t xml:space="preserve"> </w:t>
      </w:r>
      <w:r w:rsidR="005105EC" w:rsidRPr="00E30C1D">
        <w:rPr>
          <w:rFonts w:ascii="Arial" w:hAnsi="Arial"/>
          <w:sz w:val="22"/>
          <w:szCs w:val="22"/>
        </w:rPr>
        <w:t>a v přiloženém soupisu prací</w:t>
      </w:r>
      <w:r w:rsidRPr="00E30C1D">
        <w:rPr>
          <w:rFonts w:ascii="Arial" w:hAnsi="Arial"/>
          <w:sz w:val="22"/>
          <w:szCs w:val="22"/>
        </w:rPr>
        <w:t>.</w:t>
      </w:r>
    </w:p>
    <w:p w14:paraId="744A1802" w14:textId="77777777" w:rsidR="00FA7035" w:rsidRDefault="00FA7035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5988053A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523D6FB1" w14:textId="1FAE4C90" w:rsidR="00BE2D78" w:rsidRDefault="00BC6B5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Ve velké míře budou p</w:t>
      </w:r>
      <w:r w:rsidR="00BE2D78">
        <w:rPr>
          <w:rFonts w:ascii="Arial" w:hAnsi="Arial" w:cs="Arial"/>
          <w:b w:val="0"/>
          <w:sz w:val="22"/>
          <w:szCs w:val="22"/>
        </w:rPr>
        <w:t>ráce probíhat za provozu</w:t>
      </w:r>
      <w:r>
        <w:rPr>
          <w:rFonts w:ascii="Arial" w:hAnsi="Arial" w:cs="Arial"/>
          <w:b w:val="0"/>
          <w:sz w:val="22"/>
          <w:szCs w:val="22"/>
        </w:rPr>
        <w:t xml:space="preserve"> bez omezení dopravy </w:t>
      </w:r>
      <w:r w:rsidRPr="00BC6B56">
        <w:rPr>
          <w:rFonts w:ascii="Arial" w:hAnsi="Arial" w:cs="Arial"/>
          <w:b w:val="0"/>
          <w:sz w:val="22"/>
          <w:szCs w:val="22"/>
        </w:rPr>
        <w:t>na stávající dopravní síti.</w:t>
      </w:r>
      <w:r w:rsidR="00BE2D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</w:t>
      </w:r>
      <w:r w:rsidRPr="00BC6B56">
        <w:rPr>
          <w:rFonts w:ascii="Arial" w:hAnsi="Arial" w:cs="Arial"/>
          <w:b w:val="0"/>
          <w:sz w:val="22"/>
          <w:szCs w:val="22"/>
        </w:rPr>
        <w:t xml:space="preserve">ouze při napojení novostavby obchvatu na </w:t>
      </w:r>
      <w:r>
        <w:rPr>
          <w:rFonts w:ascii="Arial" w:hAnsi="Arial" w:cs="Arial"/>
          <w:b w:val="0"/>
          <w:sz w:val="22"/>
          <w:szCs w:val="22"/>
        </w:rPr>
        <w:t>stávající</w:t>
      </w:r>
      <w:r w:rsidRPr="00BC6B56">
        <w:rPr>
          <w:rFonts w:ascii="Arial" w:hAnsi="Arial" w:cs="Arial"/>
          <w:b w:val="0"/>
          <w:sz w:val="22"/>
          <w:szCs w:val="22"/>
        </w:rPr>
        <w:t xml:space="preserve"> komunikace, resp. při jejich křížení</w:t>
      </w:r>
      <w:r>
        <w:rPr>
          <w:rFonts w:ascii="Arial" w:hAnsi="Arial" w:cs="Arial"/>
          <w:b w:val="0"/>
          <w:sz w:val="22"/>
          <w:szCs w:val="22"/>
        </w:rPr>
        <w:t>,</w:t>
      </w:r>
      <w:r w:rsidRPr="00BC6B56">
        <w:rPr>
          <w:rFonts w:ascii="Arial" w:hAnsi="Arial" w:cs="Arial"/>
          <w:b w:val="0"/>
          <w:sz w:val="22"/>
          <w:szCs w:val="22"/>
        </w:rPr>
        <w:t xml:space="preserve"> </w:t>
      </w:r>
      <w:r w:rsidR="00BE2D78">
        <w:rPr>
          <w:rFonts w:ascii="Arial" w:hAnsi="Arial" w:cs="Arial"/>
          <w:b w:val="0"/>
          <w:sz w:val="22"/>
          <w:szCs w:val="22"/>
        </w:rPr>
        <w:t xml:space="preserve">bude umožněn </w:t>
      </w:r>
      <w:r>
        <w:rPr>
          <w:rFonts w:ascii="Arial" w:hAnsi="Arial" w:cs="Arial"/>
          <w:b w:val="0"/>
          <w:sz w:val="22"/>
          <w:szCs w:val="22"/>
        </w:rPr>
        <w:t xml:space="preserve">pouze </w:t>
      </w:r>
      <w:r w:rsidR="00BE2D78">
        <w:rPr>
          <w:rFonts w:ascii="Arial" w:hAnsi="Arial" w:cs="Arial"/>
          <w:b w:val="0"/>
          <w:sz w:val="22"/>
          <w:szCs w:val="22"/>
        </w:rPr>
        <w:t xml:space="preserve">provoz řízený semafory </w:t>
      </w:r>
      <w:r w:rsidR="00BA794F">
        <w:rPr>
          <w:rFonts w:ascii="Arial" w:hAnsi="Arial" w:cs="Arial"/>
          <w:b w:val="0"/>
          <w:sz w:val="22"/>
          <w:szCs w:val="22"/>
        </w:rPr>
        <w:t>(výstavba okružních křižovatek s I/38 a II/405)</w:t>
      </w:r>
      <w:r w:rsidR="00F22EC8">
        <w:rPr>
          <w:rFonts w:ascii="Arial" w:hAnsi="Arial" w:cs="Arial"/>
          <w:b w:val="0"/>
          <w:sz w:val="22"/>
          <w:szCs w:val="22"/>
        </w:rPr>
        <w:t>.</w:t>
      </w:r>
      <w:r w:rsidR="00BA794F">
        <w:rPr>
          <w:rFonts w:ascii="Arial" w:hAnsi="Arial" w:cs="Arial"/>
          <w:b w:val="0"/>
          <w:sz w:val="22"/>
          <w:szCs w:val="22"/>
        </w:rPr>
        <w:t xml:space="preserve"> </w:t>
      </w:r>
      <w:r w:rsidR="000866CA">
        <w:rPr>
          <w:rFonts w:ascii="Arial" w:hAnsi="Arial" w:cs="Arial"/>
          <w:b w:val="0"/>
          <w:sz w:val="22"/>
          <w:szCs w:val="22"/>
        </w:rPr>
        <w:t>V této době dojde lokálně k uzavření některých komunikací (II/523 na výjezdu z Jihlavy a III/4051 směrem na Puklice), pro které bude vyznačena objízdná trasa.</w:t>
      </w:r>
    </w:p>
    <w:p w14:paraId="19F2A92D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D50EEF4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</w:t>
      </w:r>
      <w:r w:rsidR="00C8027D" w:rsidRPr="003F3E5F">
        <w:rPr>
          <w:rFonts w:ascii="Arial" w:hAnsi="Arial" w:cs="Arial"/>
          <w:b w:val="0"/>
          <w:sz w:val="22"/>
          <w:szCs w:val="22"/>
        </w:rPr>
        <w:t>silnic II.</w:t>
      </w:r>
      <w:r w:rsidR="00CB63B4">
        <w:rPr>
          <w:rFonts w:ascii="Arial" w:hAnsi="Arial" w:cs="Arial"/>
          <w:b w:val="0"/>
          <w:sz w:val="22"/>
          <w:szCs w:val="22"/>
        </w:rPr>
        <w:t xml:space="preserve"> </w:t>
      </w:r>
      <w:r w:rsidR="00C8027D" w:rsidRPr="003F3E5F">
        <w:rPr>
          <w:rFonts w:ascii="Arial" w:hAnsi="Arial" w:cs="Arial"/>
          <w:b w:val="0"/>
          <w:sz w:val="22"/>
          <w:szCs w:val="22"/>
        </w:rPr>
        <w:t>třídy</w:t>
      </w:r>
      <w:r w:rsidR="00C92768">
        <w:rPr>
          <w:rFonts w:ascii="Arial" w:hAnsi="Arial" w:cs="Arial"/>
          <w:b w:val="0"/>
          <w:sz w:val="22"/>
          <w:szCs w:val="22"/>
        </w:rPr>
        <w:t xml:space="preserve"> </w:t>
      </w:r>
      <w:r w:rsidRPr="00E4328A">
        <w:rPr>
          <w:rFonts w:ascii="Arial" w:hAnsi="Arial" w:cs="Arial"/>
          <w:b w:val="0"/>
          <w:sz w:val="22"/>
          <w:szCs w:val="22"/>
        </w:rPr>
        <w:t xml:space="preserve">požaduje zadavatel provedení pokládky bez </w:t>
      </w:r>
      <w:r w:rsidR="006D4FB1">
        <w:rPr>
          <w:rFonts w:ascii="Arial" w:hAnsi="Arial" w:cs="Arial"/>
          <w:b w:val="0"/>
          <w:sz w:val="22"/>
          <w:szCs w:val="22"/>
        </w:rPr>
        <w:t xml:space="preserve">podélné </w:t>
      </w:r>
      <w:r w:rsidRPr="00E4328A">
        <w:rPr>
          <w:rFonts w:ascii="Arial" w:hAnsi="Arial" w:cs="Arial"/>
          <w:b w:val="0"/>
          <w:sz w:val="22"/>
          <w:szCs w:val="22"/>
        </w:rPr>
        <w:t>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4EBC4AE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3E53057" w14:textId="75C2B616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</w:t>
      </w:r>
      <w:r w:rsidR="000866CA">
        <w:rPr>
          <w:rFonts w:ascii="Arial" w:hAnsi="Arial" w:cs="Arial"/>
          <w:b w:val="0"/>
          <w:sz w:val="22"/>
          <w:szCs w:val="22"/>
        </w:rPr>
        <w:t>ek silnic dle HMG stavby.</w:t>
      </w:r>
    </w:p>
    <w:p w14:paraId="5A7C2716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7F45AA5" w14:textId="3FDAE540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společnost</w:t>
      </w:r>
      <w:r w:rsidR="00FE64CD">
        <w:rPr>
          <w:rFonts w:ascii="Arial" w:hAnsi="Arial" w:cs="Arial"/>
          <w:b w:val="0"/>
          <w:sz w:val="22"/>
          <w:szCs w:val="22"/>
        </w:rPr>
        <w:t xml:space="preserve">í </w:t>
      </w:r>
      <w:proofErr w:type="gramStart"/>
      <w:r w:rsidR="00DE10E6">
        <w:rPr>
          <w:rFonts w:ascii="Arial" w:hAnsi="Arial" w:cs="Arial"/>
          <w:b w:val="0"/>
          <w:sz w:val="22"/>
          <w:szCs w:val="22"/>
        </w:rPr>
        <w:t>EG.D a.</w:t>
      </w:r>
      <w:proofErr w:type="gramEnd"/>
      <w:r w:rsidR="00DE10E6">
        <w:rPr>
          <w:rFonts w:ascii="Arial" w:hAnsi="Arial" w:cs="Arial"/>
          <w:b w:val="0"/>
          <w:sz w:val="22"/>
          <w:szCs w:val="22"/>
        </w:rPr>
        <w:t xml:space="preserve">s. (původně </w:t>
      </w:r>
      <w:r w:rsidR="00FE64CD">
        <w:rPr>
          <w:rFonts w:ascii="Arial" w:hAnsi="Arial" w:cs="Arial"/>
          <w:b w:val="0"/>
          <w:sz w:val="22"/>
          <w:szCs w:val="22"/>
        </w:rPr>
        <w:t>E.ON Distribuce, a.s.</w:t>
      </w:r>
      <w:r w:rsidR="00DE10E6">
        <w:rPr>
          <w:rFonts w:ascii="Arial" w:hAnsi="Arial" w:cs="Arial"/>
          <w:b w:val="0"/>
          <w:sz w:val="22"/>
          <w:szCs w:val="22"/>
        </w:rPr>
        <w:t>) a</w:t>
      </w:r>
      <w:r w:rsidR="00FE64CD">
        <w:rPr>
          <w:rFonts w:ascii="Arial" w:hAnsi="Arial" w:cs="Arial"/>
          <w:b w:val="0"/>
          <w:sz w:val="22"/>
          <w:szCs w:val="22"/>
        </w:rPr>
        <w:t xml:space="preserve"> </w:t>
      </w:r>
      <w:r w:rsidR="00BE2D78">
        <w:rPr>
          <w:rFonts w:ascii="Arial" w:hAnsi="Arial" w:cs="Arial"/>
          <w:b w:val="0"/>
          <w:sz w:val="22"/>
          <w:szCs w:val="22"/>
        </w:rPr>
        <w:t>CETIN</w:t>
      </w:r>
      <w:r w:rsidR="00FE64CD">
        <w:rPr>
          <w:rFonts w:ascii="Arial" w:hAnsi="Arial" w:cs="Arial"/>
          <w:b w:val="0"/>
          <w:sz w:val="22"/>
          <w:szCs w:val="22"/>
        </w:rPr>
        <w:t>,</w:t>
      </w:r>
      <w:r w:rsidR="00BE2D78">
        <w:rPr>
          <w:rFonts w:ascii="Arial" w:hAnsi="Arial" w:cs="Arial"/>
          <w:b w:val="0"/>
          <w:sz w:val="22"/>
          <w:szCs w:val="22"/>
        </w:rPr>
        <w:t xml:space="preserve"> a.s.</w:t>
      </w:r>
      <w:r w:rsidR="00BC18FF">
        <w:rPr>
          <w:rFonts w:ascii="Arial" w:hAnsi="Arial" w:cs="Arial"/>
          <w:b w:val="0"/>
          <w:sz w:val="22"/>
          <w:szCs w:val="22"/>
        </w:rPr>
        <w:t xml:space="preserve"> </w:t>
      </w:r>
    </w:p>
    <w:p w14:paraId="24465C1C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A4874CA" w14:textId="4410AAEF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9E7B65">
        <w:rPr>
          <w:rFonts w:ascii="Arial" w:hAnsi="Arial" w:cs="Arial"/>
          <w:sz w:val="22"/>
          <w:szCs w:val="22"/>
        </w:rPr>
        <w:t>Pře</w:t>
      </w:r>
      <w:r w:rsidR="00BC18FF" w:rsidRPr="009E7B65">
        <w:rPr>
          <w:rFonts w:ascii="Arial" w:hAnsi="Arial" w:cs="Arial"/>
          <w:sz w:val="22"/>
          <w:szCs w:val="22"/>
        </w:rPr>
        <w:t>kládky</w:t>
      </w:r>
      <w:r w:rsidRPr="009E7B65">
        <w:rPr>
          <w:rFonts w:ascii="Arial" w:hAnsi="Arial" w:cs="Arial"/>
          <w:sz w:val="22"/>
          <w:szCs w:val="22"/>
        </w:rPr>
        <w:t xml:space="preserve"> dotčených inženýrských sítí</w:t>
      </w:r>
      <w:r>
        <w:rPr>
          <w:rFonts w:ascii="Arial" w:hAnsi="Arial" w:cs="Arial"/>
          <w:b w:val="0"/>
          <w:sz w:val="22"/>
          <w:szCs w:val="22"/>
        </w:rPr>
        <w:t xml:space="preserve"> ve správě fy </w:t>
      </w:r>
      <w:proofErr w:type="gramStart"/>
      <w:r w:rsidR="00BC18FF">
        <w:rPr>
          <w:rFonts w:ascii="Arial" w:hAnsi="Arial" w:cs="Arial"/>
          <w:b w:val="0"/>
          <w:sz w:val="22"/>
          <w:szCs w:val="22"/>
        </w:rPr>
        <w:t>E</w:t>
      </w:r>
      <w:r w:rsidR="00DE10E6">
        <w:rPr>
          <w:rFonts w:ascii="Arial" w:hAnsi="Arial" w:cs="Arial"/>
          <w:b w:val="0"/>
          <w:sz w:val="22"/>
          <w:szCs w:val="22"/>
        </w:rPr>
        <w:t>G.D a.</w:t>
      </w:r>
      <w:proofErr w:type="gramEnd"/>
      <w:r w:rsidR="00DE10E6">
        <w:rPr>
          <w:rFonts w:ascii="Arial" w:hAnsi="Arial" w:cs="Arial"/>
          <w:b w:val="0"/>
          <w:sz w:val="22"/>
          <w:szCs w:val="22"/>
        </w:rPr>
        <w:t>s. (původně E</w:t>
      </w:r>
      <w:r w:rsidR="00BC18FF">
        <w:rPr>
          <w:rFonts w:ascii="Arial" w:hAnsi="Arial" w:cs="Arial"/>
          <w:b w:val="0"/>
          <w:sz w:val="22"/>
          <w:szCs w:val="22"/>
        </w:rPr>
        <w:t xml:space="preserve">.ON Distribuce </w:t>
      </w:r>
      <w:proofErr w:type="spellStart"/>
      <w:r w:rsidR="00BC18FF">
        <w:rPr>
          <w:rFonts w:ascii="Arial" w:hAnsi="Arial" w:cs="Arial"/>
          <w:b w:val="0"/>
          <w:sz w:val="22"/>
          <w:szCs w:val="22"/>
        </w:rPr>
        <w:t>a.s</w:t>
      </w:r>
      <w:proofErr w:type="spellEnd"/>
      <w:r w:rsidR="005105EC">
        <w:rPr>
          <w:rFonts w:ascii="Arial" w:hAnsi="Arial" w:cs="Arial"/>
          <w:b w:val="0"/>
          <w:sz w:val="22"/>
          <w:szCs w:val="22"/>
        </w:rPr>
        <w:t xml:space="preserve">, </w:t>
      </w:r>
      <w:r w:rsidR="00BC18FF">
        <w:rPr>
          <w:rFonts w:ascii="Arial" w:hAnsi="Arial" w:cs="Arial"/>
          <w:b w:val="0"/>
          <w:sz w:val="22"/>
          <w:szCs w:val="22"/>
        </w:rPr>
        <w:t>SO 401, 402, 403, 411, 412, 413, 414 a 415)</w:t>
      </w:r>
      <w:r w:rsidR="00DE10E6">
        <w:rPr>
          <w:rFonts w:ascii="Arial" w:hAnsi="Arial" w:cs="Arial"/>
          <w:b w:val="0"/>
          <w:sz w:val="22"/>
          <w:szCs w:val="22"/>
        </w:rPr>
        <w:t xml:space="preserve"> a ve</w:t>
      </w:r>
      <w:r w:rsidR="00FE64CD">
        <w:rPr>
          <w:rFonts w:ascii="Arial" w:hAnsi="Arial" w:cs="Arial"/>
          <w:b w:val="0"/>
          <w:sz w:val="22"/>
          <w:szCs w:val="22"/>
        </w:rPr>
        <w:t xml:space="preserve"> správě fy </w:t>
      </w:r>
      <w:r>
        <w:rPr>
          <w:rFonts w:ascii="Arial" w:hAnsi="Arial" w:cs="Arial"/>
          <w:b w:val="0"/>
          <w:sz w:val="22"/>
          <w:szCs w:val="22"/>
        </w:rPr>
        <w:t>CETIN a.s. (SO 45</w:t>
      </w:r>
      <w:r w:rsidR="00FE64CD">
        <w:rPr>
          <w:rFonts w:ascii="Arial" w:hAnsi="Arial" w:cs="Arial"/>
          <w:b w:val="0"/>
          <w:sz w:val="22"/>
          <w:szCs w:val="22"/>
        </w:rPr>
        <w:t>1, 452</w:t>
      </w:r>
      <w:r w:rsidR="00DE10E6">
        <w:rPr>
          <w:rFonts w:ascii="Arial" w:hAnsi="Arial" w:cs="Arial"/>
          <w:b w:val="0"/>
          <w:sz w:val="22"/>
          <w:szCs w:val="22"/>
        </w:rPr>
        <w:t xml:space="preserve"> a</w:t>
      </w:r>
      <w:r w:rsidR="00FE64CD">
        <w:rPr>
          <w:rFonts w:ascii="Arial" w:hAnsi="Arial" w:cs="Arial"/>
          <w:b w:val="0"/>
          <w:sz w:val="22"/>
          <w:szCs w:val="22"/>
        </w:rPr>
        <w:t xml:space="preserve"> 453</w:t>
      </w:r>
      <w:r w:rsidR="00DE10E6">
        <w:rPr>
          <w:rFonts w:ascii="Arial" w:hAnsi="Arial" w:cs="Arial"/>
          <w:b w:val="0"/>
          <w:sz w:val="22"/>
          <w:szCs w:val="22"/>
        </w:rPr>
        <w:t xml:space="preserve">) </w:t>
      </w:r>
      <w:r>
        <w:rPr>
          <w:rFonts w:ascii="Arial" w:hAnsi="Arial" w:cs="Arial"/>
          <w:b w:val="0"/>
          <w:sz w:val="22"/>
          <w:szCs w:val="22"/>
        </w:rPr>
        <w:t>bud</w:t>
      </w:r>
      <w:r w:rsidR="00936FA6">
        <w:rPr>
          <w:rFonts w:ascii="Arial" w:hAnsi="Arial" w:cs="Arial"/>
          <w:b w:val="0"/>
          <w:sz w:val="22"/>
          <w:szCs w:val="22"/>
        </w:rPr>
        <w:t>ou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6D4FB1">
        <w:rPr>
          <w:rFonts w:ascii="Arial" w:hAnsi="Arial" w:cs="Arial"/>
          <w:b w:val="0"/>
          <w:sz w:val="22"/>
          <w:szCs w:val="22"/>
        </w:rPr>
        <w:t xml:space="preserve">a </w:t>
      </w:r>
      <w:r w:rsidR="006D4FB1" w:rsidRPr="009E7B65">
        <w:rPr>
          <w:rFonts w:ascii="Arial" w:hAnsi="Arial" w:cs="Arial"/>
          <w:sz w:val="22"/>
          <w:szCs w:val="22"/>
        </w:rPr>
        <w:t>nejsou předmětem veřejné zakázky</w:t>
      </w:r>
      <w:r w:rsidR="006D4FB1">
        <w:rPr>
          <w:rFonts w:ascii="Arial" w:hAnsi="Arial" w:cs="Arial"/>
          <w:b w:val="0"/>
          <w:sz w:val="22"/>
          <w:szCs w:val="22"/>
        </w:rPr>
        <w:t>. V</w:t>
      </w:r>
      <w:r w:rsidR="004B4D96">
        <w:rPr>
          <w:rFonts w:ascii="Arial" w:hAnsi="Arial" w:cs="Arial"/>
          <w:b w:val="0"/>
          <w:sz w:val="22"/>
          <w:szCs w:val="22"/>
        </w:rPr>
        <w:t>ybraný dodavatel</w:t>
      </w:r>
      <w:r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2D5202">
        <w:rPr>
          <w:rFonts w:ascii="Arial" w:hAnsi="Arial" w:cs="Arial"/>
          <w:b w:val="0"/>
          <w:sz w:val="22"/>
          <w:szCs w:val="22"/>
        </w:rPr>
        <w:t xml:space="preserve"> (viz přiložené </w:t>
      </w:r>
      <w:proofErr w:type="gramStart"/>
      <w:r w:rsidR="002D5202">
        <w:rPr>
          <w:rFonts w:ascii="Arial" w:hAnsi="Arial" w:cs="Arial"/>
          <w:b w:val="0"/>
          <w:sz w:val="22"/>
          <w:szCs w:val="22"/>
        </w:rPr>
        <w:t>smlouvy s</w:t>
      </w:r>
      <w:r w:rsidR="00DE10E6">
        <w:rPr>
          <w:rFonts w:ascii="Arial" w:hAnsi="Arial" w:cs="Arial"/>
          <w:b w:val="0"/>
          <w:sz w:val="22"/>
          <w:szCs w:val="22"/>
        </w:rPr>
        <w:t> </w:t>
      </w:r>
      <w:r w:rsidR="00FE64CD">
        <w:rPr>
          <w:rFonts w:ascii="Arial" w:hAnsi="Arial" w:cs="Arial"/>
          <w:b w:val="0"/>
          <w:sz w:val="22"/>
          <w:szCs w:val="22"/>
        </w:rPr>
        <w:t>E.ON</w:t>
      </w:r>
      <w:proofErr w:type="gramEnd"/>
      <w:r w:rsidR="00FE64CD">
        <w:rPr>
          <w:rFonts w:ascii="Arial" w:hAnsi="Arial" w:cs="Arial"/>
          <w:b w:val="0"/>
          <w:sz w:val="22"/>
          <w:szCs w:val="22"/>
        </w:rPr>
        <w:t xml:space="preserve"> Distribuce, a.s</w:t>
      </w:r>
      <w:r w:rsidR="00DE10E6">
        <w:rPr>
          <w:rFonts w:ascii="Arial" w:hAnsi="Arial" w:cs="Arial"/>
          <w:b w:val="0"/>
          <w:sz w:val="22"/>
          <w:szCs w:val="22"/>
        </w:rPr>
        <w:t>. a</w:t>
      </w:r>
      <w:r w:rsidR="00FE64CD">
        <w:rPr>
          <w:rFonts w:ascii="Arial" w:hAnsi="Arial" w:cs="Arial"/>
          <w:b w:val="0"/>
          <w:sz w:val="22"/>
          <w:szCs w:val="22"/>
        </w:rPr>
        <w:t xml:space="preserve"> </w:t>
      </w:r>
      <w:r w:rsidR="002D5202">
        <w:rPr>
          <w:rFonts w:ascii="Arial" w:hAnsi="Arial" w:cs="Arial"/>
          <w:b w:val="0"/>
          <w:sz w:val="22"/>
          <w:szCs w:val="22"/>
        </w:rPr>
        <w:t>CETIN a.s.)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08B54254" w14:textId="77777777" w:rsidR="00B81564" w:rsidRDefault="00B81564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CBE34EF" w14:textId="3BC02FDC" w:rsidR="003477EF" w:rsidRDefault="00C92768" w:rsidP="0084645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787267">
        <w:rPr>
          <w:rFonts w:ascii="Arial" w:hAnsi="Arial" w:cs="Arial"/>
          <w:b w:val="0"/>
          <w:sz w:val="22"/>
          <w:szCs w:val="22"/>
        </w:rPr>
        <w:t xml:space="preserve">Vybraný dodavatel zajistí po dohodě s vlastníkem pozemku </w:t>
      </w:r>
      <w:proofErr w:type="spellStart"/>
      <w:proofErr w:type="gramStart"/>
      <w:r w:rsidR="0084645F" w:rsidRPr="00787267">
        <w:rPr>
          <w:rFonts w:ascii="Arial" w:hAnsi="Arial" w:cs="Arial"/>
          <w:b w:val="0"/>
          <w:sz w:val="22"/>
          <w:szCs w:val="22"/>
        </w:rPr>
        <w:t>p.č</w:t>
      </w:r>
      <w:proofErr w:type="spellEnd"/>
      <w:r w:rsidR="0084645F" w:rsidRPr="00787267">
        <w:rPr>
          <w:rFonts w:ascii="Arial" w:hAnsi="Arial" w:cs="Arial"/>
          <w:b w:val="0"/>
          <w:sz w:val="22"/>
          <w:szCs w:val="22"/>
        </w:rPr>
        <w:t>.</w:t>
      </w:r>
      <w:proofErr w:type="gramEnd"/>
      <w:r w:rsidR="0084645F" w:rsidRPr="00787267">
        <w:rPr>
          <w:rFonts w:ascii="Arial" w:hAnsi="Arial" w:cs="Arial"/>
          <w:b w:val="0"/>
          <w:sz w:val="22"/>
          <w:szCs w:val="22"/>
        </w:rPr>
        <w:t xml:space="preserve"> 277/4 </w:t>
      </w:r>
      <w:proofErr w:type="spellStart"/>
      <w:r w:rsidR="0084645F" w:rsidRPr="00787267">
        <w:rPr>
          <w:rFonts w:ascii="Arial" w:hAnsi="Arial" w:cs="Arial"/>
          <w:b w:val="0"/>
          <w:sz w:val="22"/>
          <w:szCs w:val="22"/>
        </w:rPr>
        <w:t>k.ú</w:t>
      </w:r>
      <w:proofErr w:type="spellEnd"/>
      <w:r w:rsidR="0084645F" w:rsidRPr="00787267">
        <w:rPr>
          <w:rFonts w:ascii="Arial" w:hAnsi="Arial" w:cs="Arial"/>
          <w:b w:val="0"/>
          <w:sz w:val="22"/>
          <w:szCs w:val="22"/>
        </w:rPr>
        <w:t>. Rančířov (p. Dráb) monitoring studny na tomto pozemku (sledování hladiny vody po celou dobu trvání stavby</w:t>
      </w:r>
      <w:r w:rsidR="002409FF" w:rsidRPr="00787267">
        <w:rPr>
          <w:rFonts w:ascii="Arial" w:hAnsi="Arial" w:cs="Arial"/>
          <w:b w:val="0"/>
          <w:sz w:val="22"/>
          <w:szCs w:val="22"/>
        </w:rPr>
        <w:t>)</w:t>
      </w:r>
      <w:r w:rsidR="0084645F" w:rsidRPr="00787267">
        <w:rPr>
          <w:rFonts w:ascii="Arial" w:hAnsi="Arial" w:cs="Arial"/>
          <w:b w:val="0"/>
          <w:sz w:val="22"/>
          <w:szCs w:val="22"/>
        </w:rPr>
        <w:t>,  viz.</w:t>
      </w:r>
      <w:r w:rsidR="00CB63B4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84645F" w:rsidRPr="00787267">
        <w:rPr>
          <w:rFonts w:ascii="Arial" w:hAnsi="Arial" w:cs="Arial"/>
          <w:b w:val="0"/>
          <w:sz w:val="22"/>
          <w:szCs w:val="22"/>
        </w:rPr>
        <w:t>položka</w:t>
      </w:r>
      <w:proofErr w:type="gramEnd"/>
      <w:r w:rsidR="0084645F" w:rsidRPr="00787267">
        <w:rPr>
          <w:rFonts w:ascii="Arial" w:hAnsi="Arial" w:cs="Arial"/>
          <w:b w:val="0"/>
          <w:sz w:val="22"/>
          <w:szCs w:val="22"/>
        </w:rPr>
        <w:t xml:space="preserve"> výkazu výměr</w:t>
      </w:r>
      <w:r w:rsidR="00B41DFE">
        <w:rPr>
          <w:rFonts w:ascii="Arial" w:hAnsi="Arial" w:cs="Arial"/>
          <w:b w:val="0"/>
          <w:sz w:val="22"/>
          <w:szCs w:val="22"/>
        </w:rPr>
        <w:t xml:space="preserve">  (SO 000, položka č. 3 a 2</w:t>
      </w:r>
      <w:r w:rsidR="00DE10E6">
        <w:rPr>
          <w:rFonts w:ascii="Arial" w:hAnsi="Arial" w:cs="Arial"/>
          <w:b w:val="0"/>
          <w:sz w:val="22"/>
          <w:szCs w:val="22"/>
        </w:rPr>
        <w:t>6</w:t>
      </w:r>
      <w:r w:rsidR="00B41DFE">
        <w:rPr>
          <w:rFonts w:ascii="Arial" w:hAnsi="Arial" w:cs="Arial"/>
          <w:b w:val="0"/>
          <w:sz w:val="22"/>
          <w:szCs w:val="22"/>
        </w:rPr>
        <w:t>)</w:t>
      </w:r>
      <w:r w:rsidR="00787267">
        <w:rPr>
          <w:rFonts w:ascii="Arial" w:hAnsi="Arial" w:cs="Arial"/>
          <w:b w:val="0"/>
          <w:sz w:val="22"/>
          <w:szCs w:val="22"/>
        </w:rPr>
        <w:t>.</w:t>
      </w:r>
    </w:p>
    <w:p w14:paraId="6B437114" w14:textId="7EB69F12" w:rsidR="00A13FAD" w:rsidRDefault="00A13FAD" w:rsidP="0084645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CE533DD" w14:textId="0CDF564A" w:rsidR="003A2BC4" w:rsidRPr="00C94B68" w:rsidRDefault="003A2BC4" w:rsidP="0084645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94B68">
        <w:rPr>
          <w:rFonts w:ascii="Arial" w:hAnsi="Arial" w:cs="Arial"/>
          <w:b w:val="0"/>
          <w:sz w:val="22"/>
          <w:szCs w:val="22"/>
        </w:rPr>
        <w:t xml:space="preserve">Jako plocha pro </w:t>
      </w:r>
      <w:proofErr w:type="spellStart"/>
      <w:r w:rsidRPr="00C94B68">
        <w:rPr>
          <w:rFonts w:ascii="Arial" w:hAnsi="Arial" w:cs="Arial"/>
          <w:b w:val="0"/>
          <w:sz w:val="22"/>
          <w:szCs w:val="22"/>
        </w:rPr>
        <w:t>deponii</w:t>
      </w:r>
      <w:proofErr w:type="spellEnd"/>
      <w:r w:rsidRPr="00C94B68">
        <w:rPr>
          <w:rFonts w:ascii="Arial" w:hAnsi="Arial" w:cs="Arial"/>
          <w:b w:val="0"/>
          <w:sz w:val="22"/>
          <w:szCs w:val="22"/>
        </w:rPr>
        <w:t xml:space="preserve"> vytěženého materiálu vhodného pro potřeby následné výstavby části VÝCHOD (cca 57.000 m3) bude přednostně využita </w:t>
      </w:r>
      <w:proofErr w:type="spellStart"/>
      <w:r w:rsidRPr="00C94B68">
        <w:rPr>
          <w:rFonts w:ascii="Arial" w:hAnsi="Arial" w:cs="Arial"/>
          <w:b w:val="0"/>
          <w:sz w:val="22"/>
          <w:szCs w:val="22"/>
        </w:rPr>
        <w:t>deponie</w:t>
      </w:r>
      <w:proofErr w:type="spellEnd"/>
      <w:r w:rsidRPr="00C94B68">
        <w:rPr>
          <w:rFonts w:ascii="Arial" w:hAnsi="Arial" w:cs="Arial"/>
          <w:b w:val="0"/>
          <w:sz w:val="22"/>
          <w:szCs w:val="22"/>
        </w:rPr>
        <w:t xml:space="preserve"> č.</w:t>
      </w:r>
      <w:r w:rsidR="00B35D75" w:rsidRPr="00C94B68">
        <w:rPr>
          <w:rFonts w:ascii="Arial" w:hAnsi="Arial" w:cs="Arial"/>
          <w:b w:val="0"/>
          <w:sz w:val="22"/>
          <w:szCs w:val="22"/>
        </w:rPr>
        <w:t xml:space="preserve"> </w:t>
      </w:r>
      <w:r w:rsidRPr="00C94B68">
        <w:rPr>
          <w:rFonts w:ascii="Arial" w:hAnsi="Arial" w:cs="Arial"/>
          <w:b w:val="0"/>
          <w:sz w:val="22"/>
          <w:szCs w:val="22"/>
        </w:rPr>
        <w:t>4, vzdálenost pro dopravu bude v souladu s výkazem výměr</w:t>
      </w:r>
      <w:r w:rsidR="0001710B" w:rsidRPr="00C94B68">
        <w:rPr>
          <w:rFonts w:ascii="Arial" w:hAnsi="Arial" w:cs="Arial"/>
          <w:b w:val="0"/>
          <w:sz w:val="22"/>
          <w:szCs w:val="22"/>
        </w:rPr>
        <w:t xml:space="preserve"> (blíže v PDPS)</w:t>
      </w:r>
      <w:r w:rsidRPr="00C94B68">
        <w:rPr>
          <w:rFonts w:ascii="Arial" w:hAnsi="Arial" w:cs="Arial"/>
          <w:b w:val="0"/>
          <w:sz w:val="22"/>
          <w:szCs w:val="22"/>
        </w:rPr>
        <w:t>.</w:t>
      </w:r>
    </w:p>
    <w:p w14:paraId="581A5FD8" w14:textId="7ADCA652" w:rsidR="00CF01E0" w:rsidRDefault="00CF01E0" w:rsidP="0084645F">
      <w:pPr>
        <w:pStyle w:val="Nzev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14:paraId="4F7BE9E5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5FC8E6F5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9512D01" w14:textId="77777777" w:rsidR="00A35B87" w:rsidRDefault="00A35B87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A385DB2" w14:textId="5BF6F7BA" w:rsidR="007960CF" w:rsidRPr="00C94B68" w:rsidRDefault="00A35B87" w:rsidP="007960CF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A35B87">
        <w:rPr>
          <w:rFonts w:ascii="Arial" w:hAnsi="Arial" w:cs="Arial"/>
          <w:b w:val="0"/>
          <w:sz w:val="22"/>
          <w:szCs w:val="22"/>
        </w:rPr>
        <w:t>PROfi</w:t>
      </w:r>
      <w:proofErr w:type="spellEnd"/>
      <w:r w:rsidRPr="00A35B87">
        <w:rPr>
          <w:rFonts w:ascii="Arial" w:hAnsi="Arial" w:cs="Arial"/>
          <w:b w:val="0"/>
          <w:sz w:val="22"/>
          <w:szCs w:val="22"/>
        </w:rPr>
        <w:t xml:space="preserve"> Jihlava spol. s r.o., Pod Příkopem 6, 586 01 Jihlava, IČ</w:t>
      </w:r>
      <w:r w:rsidR="00CB63B4">
        <w:rPr>
          <w:rFonts w:ascii="Arial" w:hAnsi="Arial" w:cs="Arial"/>
          <w:b w:val="0"/>
          <w:sz w:val="22"/>
          <w:szCs w:val="22"/>
        </w:rPr>
        <w:t>O</w:t>
      </w:r>
      <w:r w:rsidRPr="00A35B87">
        <w:rPr>
          <w:rFonts w:ascii="Arial" w:hAnsi="Arial" w:cs="Arial"/>
          <w:b w:val="0"/>
          <w:sz w:val="22"/>
          <w:szCs w:val="22"/>
        </w:rPr>
        <w:t xml:space="preserve"> 18198228 - </w:t>
      </w:r>
      <w:r w:rsidR="00C164CC" w:rsidRPr="00A35B87">
        <w:rPr>
          <w:rFonts w:ascii="Arial" w:hAnsi="Arial" w:cs="Arial"/>
          <w:b w:val="0"/>
          <w:sz w:val="22"/>
          <w:szCs w:val="22"/>
        </w:rPr>
        <w:t xml:space="preserve"> zpracovatel </w:t>
      </w:r>
      <w:r w:rsidR="004230DB" w:rsidRPr="00A35B87">
        <w:rPr>
          <w:rFonts w:ascii="Arial" w:hAnsi="Arial" w:cs="Arial"/>
          <w:b w:val="0"/>
          <w:sz w:val="22"/>
          <w:szCs w:val="22"/>
        </w:rPr>
        <w:t>projektov</w:t>
      </w:r>
      <w:r w:rsidR="00C164CC" w:rsidRPr="00A35B87">
        <w:rPr>
          <w:rFonts w:ascii="Arial" w:hAnsi="Arial" w:cs="Arial"/>
          <w:b w:val="0"/>
          <w:sz w:val="22"/>
          <w:szCs w:val="22"/>
        </w:rPr>
        <w:t>é</w:t>
      </w:r>
      <w:r w:rsidR="004230DB" w:rsidRPr="00A35B87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 w:rsidRPr="00A35B87">
        <w:rPr>
          <w:rFonts w:ascii="Arial" w:hAnsi="Arial" w:cs="Arial"/>
          <w:b w:val="0"/>
          <w:sz w:val="22"/>
          <w:szCs w:val="22"/>
        </w:rPr>
        <w:t xml:space="preserve"> </w:t>
      </w:r>
      <w:r w:rsidR="00BC6936" w:rsidRPr="00A35B87">
        <w:rPr>
          <w:rFonts w:ascii="Arial" w:hAnsi="Arial" w:cs="Arial"/>
          <w:b w:val="0"/>
          <w:sz w:val="22"/>
          <w:szCs w:val="22"/>
        </w:rPr>
        <w:t>„II/</w:t>
      </w:r>
      <w:r w:rsidR="00BC6936">
        <w:rPr>
          <w:rFonts w:ascii="Arial" w:hAnsi="Arial" w:cs="Arial"/>
          <w:b w:val="0"/>
          <w:sz w:val="22"/>
          <w:szCs w:val="22"/>
        </w:rPr>
        <w:t xml:space="preserve">602 Jihlava – JV obchvat, </w:t>
      </w:r>
      <w:r w:rsidR="00BC6936" w:rsidRPr="00C94B68">
        <w:rPr>
          <w:rFonts w:ascii="Arial" w:hAnsi="Arial" w:cs="Arial"/>
          <w:b w:val="0"/>
          <w:sz w:val="22"/>
          <w:szCs w:val="22"/>
        </w:rPr>
        <w:t xml:space="preserve">část JIH“ </w:t>
      </w:r>
      <w:r w:rsidR="003D5896" w:rsidRPr="00C94B68">
        <w:rPr>
          <w:rFonts w:ascii="Arial" w:hAnsi="Arial" w:cs="Arial"/>
          <w:b w:val="0"/>
          <w:sz w:val="22"/>
          <w:szCs w:val="22"/>
        </w:rPr>
        <w:t xml:space="preserve">ve stupni PDPS </w:t>
      </w:r>
      <w:r w:rsidR="00C164CC" w:rsidRPr="00C94B68">
        <w:rPr>
          <w:rFonts w:ascii="Arial" w:hAnsi="Arial" w:cs="Arial"/>
          <w:b w:val="0"/>
          <w:sz w:val="22"/>
          <w:szCs w:val="22"/>
        </w:rPr>
        <w:t>včetně soupisu prací</w:t>
      </w:r>
      <w:r w:rsidR="004230DB" w:rsidRPr="00C94B68">
        <w:rPr>
          <w:rFonts w:ascii="Arial" w:hAnsi="Arial" w:cs="Arial"/>
          <w:b w:val="0"/>
          <w:sz w:val="22"/>
          <w:szCs w:val="22"/>
        </w:rPr>
        <w:t xml:space="preserve">  z</w:t>
      </w:r>
      <w:r w:rsidR="00BC6936" w:rsidRPr="00C94B68">
        <w:rPr>
          <w:rFonts w:ascii="Arial" w:hAnsi="Arial" w:cs="Arial"/>
          <w:b w:val="0"/>
          <w:sz w:val="22"/>
          <w:szCs w:val="22"/>
        </w:rPr>
        <w:t> </w:t>
      </w:r>
      <w:r w:rsidRPr="00C94B68">
        <w:rPr>
          <w:rFonts w:ascii="Arial" w:hAnsi="Arial" w:cs="Arial"/>
          <w:b w:val="0"/>
          <w:sz w:val="22"/>
          <w:szCs w:val="22"/>
        </w:rPr>
        <w:t>0</w:t>
      </w:r>
      <w:r w:rsidR="00BC6936" w:rsidRPr="00C94B68">
        <w:rPr>
          <w:rFonts w:ascii="Arial" w:hAnsi="Arial" w:cs="Arial"/>
          <w:b w:val="0"/>
          <w:sz w:val="22"/>
          <w:szCs w:val="22"/>
        </w:rPr>
        <w:t xml:space="preserve">4/2021, </w:t>
      </w:r>
      <w:r w:rsidR="00483D7F" w:rsidRPr="00C94B68">
        <w:rPr>
          <w:rFonts w:ascii="Arial" w:hAnsi="Arial" w:cs="Arial"/>
          <w:b w:val="0"/>
          <w:sz w:val="22"/>
          <w:szCs w:val="22"/>
        </w:rPr>
        <w:t xml:space="preserve"> </w:t>
      </w:r>
      <w:r w:rsidR="00BC6936" w:rsidRPr="00C94B68">
        <w:rPr>
          <w:rFonts w:ascii="Arial" w:hAnsi="Arial" w:cs="Arial"/>
          <w:b w:val="0"/>
          <w:sz w:val="22"/>
          <w:szCs w:val="22"/>
        </w:rPr>
        <w:t xml:space="preserve">„II/602 Jihlava – JV obchvat“ ve stupni DSP  z 12/2018,  </w:t>
      </w:r>
      <w:r w:rsidR="00483D7F" w:rsidRPr="00C94B68">
        <w:rPr>
          <w:rFonts w:ascii="Arial" w:hAnsi="Arial" w:cs="Arial"/>
          <w:b w:val="0"/>
          <w:sz w:val="22"/>
          <w:szCs w:val="22"/>
        </w:rPr>
        <w:t xml:space="preserve">a </w:t>
      </w:r>
      <w:r w:rsidR="007960CF" w:rsidRPr="00C94B68">
        <w:rPr>
          <w:rFonts w:ascii="Arial" w:hAnsi="Arial" w:cs="Arial"/>
          <w:b w:val="0"/>
          <w:sz w:val="22"/>
          <w:szCs w:val="22"/>
        </w:rPr>
        <w:t xml:space="preserve">„II/602 Jihlava – JV obchvat, PHS </w:t>
      </w:r>
      <w:proofErr w:type="spellStart"/>
      <w:r w:rsidR="007960CF" w:rsidRPr="00C94B68">
        <w:rPr>
          <w:rFonts w:ascii="Arial" w:hAnsi="Arial" w:cs="Arial"/>
          <w:b w:val="0"/>
          <w:sz w:val="22"/>
          <w:szCs w:val="22"/>
        </w:rPr>
        <w:t>Pístov</w:t>
      </w:r>
      <w:proofErr w:type="spellEnd"/>
      <w:r w:rsidR="007960CF" w:rsidRPr="00C94B68">
        <w:rPr>
          <w:rFonts w:ascii="Arial" w:hAnsi="Arial" w:cs="Arial"/>
          <w:b w:val="0"/>
          <w:sz w:val="22"/>
          <w:szCs w:val="22"/>
        </w:rPr>
        <w:t xml:space="preserve">“ </w:t>
      </w:r>
      <w:r w:rsidR="00BC6936" w:rsidRPr="00C94B68">
        <w:rPr>
          <w:rFonts w:ascii="Arial" w:hAnsi="Arial" w:cs="Arial"/>
          <w:b w:val="0"/>
          <w:sz w:val="22"/>
          <w:szCs w:val="22"/>
        </w:rPr>
        <w:t xml:space="preserve">ve stupni PDPS včetně soupisu prací </w:t>
      </w:r>
      <w:r w:rsidR="007960CF" w:rsidRPr="00C94B68">
        <w:rPr>
          <w:rFonts w:ascii="Arial" w:hAnsi="Arial" w:cs="Arial"/>
          <w:b w:val="0"/>
          <w:sz w:val="22"/>
          <w:szCs w:val="22"/>
        </w:rPr>
        <w:t xml:space="preserve">z 09/2019  </w:t>
      </w:r>
    </w:p>
    <w:p w14:paraId="5F6F69CD" w14:textId="035D6C95" w:rsidR="004230DB" w:rsidRPr="00A35B87" w:rsidRDefault="009A7035" w:rsidP="00C94B68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9A7035">
        <w:rPr>
          <w:rFonts w:ascii="Arial" w:hAnsi="Arial" w:cs="Arial"/>
          <w:b w:val="0"/>
          <w:sz w:val="22"/>
          <w:szCs w:val="22"/>
        </w:rPr>
        <w:t>Projekční kancelář PRIS spol. s r.o.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9A7035">
        <w:rPr>
          <w:rFonts w:ascii="Arial" w:hAnsi="Arial" w:cs="Arial"/>
          <w:b w:val="0"/>
          <w:sz w:val="22"/>
          <w:szCs w:val="22"/>
        </w:rPr>
        <w:t>Osová 717/20, 625 00 Brno</w:t>
      </w:r>
      <w:r>
        <w:rPr>
          <w:rFonts w:ascii="Arial" w:hAnsi="Arial" w:cs="Arial"/>
          <w:b w:val="0"/>
          <w:sz w:val="22"/>
          <w:szCs w:val="22"/>
        </w:rPr>
        <w:t xml:space="preserve">, IČO </w:t>
      </w:r>
      <w:r w:rsidRPr="009A7035">
        <w:rPr>
          <w:rFonts w:ascii="Arial" w:hAnsi="Arial" w:cs="Arial"/>
          <w:b w:val="0"/>
          <w:sz w:val="22"/>
          <w:szCs w:val="22"/>
        </w:rPr>
        <w:t>46974806</w:t>
      </w:r>
      <w:r>
        <w:rPr>
          <w:rFonts w:ascii="Arial" w:hAnsi="Arial" w:cs="Arial"/>
          <w:b w:val="0"/>
          <w:sz w:val="22"/>
          <w:szCs w:val="22"/>
        </w:rPr>
        <w:t xml:space="preserve"> – zpracovatel projektové dokumentace pro mostní objekty</w:t>
      </w:r>
    </w:p>
    <w:p w14:paraId="503ACC4A" w14:textId="77777777" w:rsidR="004230DB" w:rsidRPr="00CE4B7A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8"/>
          <w:szCs w:val="8"/>
        </w:rPr>
      </w:pPr>
    </w:p>
    <w:p w14:paraId="7ABC2585" w14:textId="77777777" w:rsidR="00B023FE" w:rsidRPr="00B023FE" w:rsidRDefault="00B023FE" w:rsidP="00B023FE">
      <w:pPr>
        <w:pStyle w:val="Nadpis1"/>
      </w:pPr>
      <w:r w:rsidRPr="00B023FE">
        <w:lastRenderedPageBreak/>
        <w:t>Místo plnění veřejné zakázky a prohlídka místa plnění</w:t>
      </w:r>
    </w:p>
    <w:p w14:paraId="1EF85C13" w14:textId="570AB47A" w:rsidR="001677D1" w:rsidRDefault="003D5896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3D5896">
        <w:rPr>
          <w:rFonts w:ascii="Arial" w:hAnsi="Arial" w:cs="Arial"/>
          <w:spacing w:val="-4"/>
          <w:sz w:val="22"/>
          <w:szCs w:val="22"/>
        </w:rPr>
        <w:t>Navržená přeložka silnice II/602 je vedena v nezastavěném území jihovýchodně od Jihlavy a prochází územím obcí Jihlava (</w:t>
      </w:r>
      <w:proofErr w:type="spellStart"/>
      <w:proofErr w:type="gramStart"/>
      <w:r w:rsidRPr="003D5896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Pr="003D5896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Pr="003D5896">
        <w:rPr>
          <w:rFonts w:ascii="Arial" w:hAnsi="Arial" w:cs="Arial"/>
          <w:spacing w:val="-4"/>
          <w:sz w:val="22"/>
          <w:szCs w:val="22"/>
        </w:rPr>
        <w:t xml:space="preserve"> Jihlava, </w:t>
      </w:r>
      <w:proofErr w:type="spellStart"/>
      <w:r w:rsidRPr="003D5896">
        <w:rPr>
          <w:rFonts w:ascii="Arial" w:hAnsi="Arial" w:cs="Arial"/>
          <w:spacing w:val="-4"/>
          <w:sz w:val="22"/>
          <w:szCs w:val="22"/>
        </w:rPr>
        <w:t>Sasov</w:t>
      </w:r>
      <w:proofErr w:type="spellEnd"/>
      <w:r w:rsidR="00D411D6">
        <w:rPr>
          <w:rFonts w:ascii="Arial" w:hAnsi="Arial" w:cs="Arial"/>
          <w:spacing w:val="-4"/>
          <w:sz w:val="22"/>
          <w:szCs w:val="22"/>
        </w:rPr>
        <w:t>)</w:t>
      </w:r>
      <w:r w:rsidR="007960CF">
        <w:rPr>
          <w:rFonts w:ascii="Arial" w:hAnsi="Arial" w:cs="Arial"/>
          <w:spacing w:val="-4"/>
          <w:sz w:val="22"/>
          <w:szCs w:val="22"/>
        </w:rPr>
        <w:t>, Rančířov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7960CF">
        <w:rPr>
          <w:rFonts w:ascii="Arial" w:hAnsi="Arial" w:cs="Arial"/>
          <w:spacing w:val="-4"/>
          <w:sz w:val="22"/>
          <w:szCs w:val="22"/>
        </w:rPr>
        <w:t xml:space="preserve"> Rančířov) a Puklice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7960CF">
        <w:rPr>
          <w:rFonts w:ascii="Arial" w:hAnsi="Arial" w:cs="Arial"/>
          <w:spacing w:val="-4"/>
          <w:sz w:val="22"/>
          <w:szCs w:val="22"/>
        </w:rPr>
        <w:t xml:space="preserve"> Studénky). Novostavba PHS podél silnice I/38 je v blízkosti obce </w:t>
      </w:r>
      <w:proofErr w:type="spellStart"/>
      <w:r w:rsidR="007960CF">
        <w:rPr>
          <w:rFonts w:ascii="Arial" w:hAnsi="Arial" w:cs="Arial"/>
          <w:spacing w:val="-4"/>
          <w:sz w:val="22"/>
          <w:szCs w:val="22"/>
        </w:rPr>
        <w:t>Pístov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 xml:space="preserve"> 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966457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7960CF">
        <w:rPr>
          <w:rFonts w:ascii="Arial" w:hAnsi="Arial" w:cs="Arial"/>
          <w:spacing w:val="-4"/>
          <w:sz w:val="22"/>
          <w:szCs w:val="22"/>
        </w:rPr>
        <w:t>Pístov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).</w:t>
      </w:r>
    </w:p>
    <w:p w14:paraId="38F10903" w14:textId="77777777" w:rsidR="00623957" w:rsidRDefault="00623957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11F39634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48D601C3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550E6A82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2518E0CF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46752809" w14:textId="3BB604A0" w:rsidR="00D54DF6" w:rsidRPr="00BA3250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BA3250"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 w:rsidRPr="00BA3250">
        <w:rPr>
          <w:rFonts w:ascii="Arial" w:hAnsi="Arial" w:cs="Arial"/>
          <w:b w:val="0"/>
          <w:bCs w:val="0"/>
          <w:sz w:val="22"/>
          <w:szCs w:val="22"/>
        </w:rPr>
        <w:tab/>
      </w:r>
      <w:r w:rsidRPr="00BA3250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89619E" w:rsidRPr="00BA3250">
        <w:rPr>
          <w:rFonts w:ascii="Arial" w:hAnsi="Arial" w:cs="Arial"/>
          <w:b w:val="0"/>
          <w:bCs w:val="0"/>
          <w:sz w:val="22"/>
          <w:szCs w:val="22"/>
        </w:rPr>
        <w:t>9</w:t>
      </w:r>
      <w:r w:rsidR="00623957" w:rsidRPr="00BA3250">
        <w:rPr>
          <w:rFonts w:ascii="Arial" w:hAnsi="Arial" w:cs="Arial"/>
          <w:b w:val="0"/>
          <w:bCs w:val="0"/>
          <w:sz w:val="22"/>
          <w:szCs w:val="22"/>
        </w:rPr>
        <w:t>/202</w:t>
      </w:r>
      <w:r w:rsidR="00D411D6" w:rsidRPr="00BA3250"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178DBC03" w14:textId="340CE3C8" w:rsidR="00B023FE" w:rsidRPr="00BA3250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BA3250">
        <w:rPr>
          <w:rFonts w:ascii="Arial" w:hAnsi="Arial" w:cs="Arial"/>
          <w:b w:val="0"/>
          <w:bCs w:val="0"/>
          <w:sz w:val="22"/>
          <w:szCs w:val="22"/>
        </w:rPr>
        <w:t>Zahájení realizace stavby</w:t>
      </w:r>
      <w:r w:rsidRPr="00BA3250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BA3250">
        <w:rPr>
          <w:rFonts w:ascii="Arial" w:hAnsi="Arial" w:cs="Arial"/>
          <w:b w:val="0"/>
          <w:bCs w:val="0"/>
          <w:sz w:val="22"/>
          <w:szCs w:val="22"/>
        </w:rPr>
        <w:tab/>
      </w:r>
      <w:r w:rsidRPr="00BA3250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17FCD" w:rsidRPr="00BA3250">
        <w:rPr>
          <w:rFonts w:ascii="Arial" w:hAnsi="Arial" w:cs="Arial"/>
          <w:b w:val="0"/>
          <w:bCs w:val="0"/>
          <w:sz w:val="22"/>
          <w:szCs w:val="22"/>
        </w:rPr>
        <w:t>10</w:t>
      </w:r>
      <w:r w:rsidRPr="00BA3250">
        <w:rPr>
          <w:rFonts w:ascii="Arial" w:hAnsi="Arial" w:cs="Arial"/>
          <w:b w:val="0"/>
          <w:bCs w:val="0"/>
          <w:sz w:val="22"/>
          <w:szCs w:val="22"/>
        </w:rPr>
        <w:t>/20</w:t>
      </w:r>
      <w:r w:rsidR="00623957" w:rsidRPr="00BA3250">
        <w:rPr>
          <w:rFonts w:ascii="Arial" w:hAnsi="Arial" w:cs="Arial"/>
          <w:b w:val="0"/>
          <w:bCs w:val="0"/>
          <w:sz w:val="22"/>
          <w:szCs w:val="22"/>
        </w:rPr>
        <w:t>2</w:t>
      </w:r>
      <w:r w:rsidR="00D411D6" w:rsidRPr="00BA3250"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3372714B" w14:textId="5115FE65" w:rsidR="005F1EC7" w:rsidRPr="00BA3250" w:rsidRDefault="00017FCD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eastAsia="x-none"/>
        </w:rPr>
        <w:t>P</w:t>
      </w:r>
      <w:r w:rsidR="00840268" w:rsidRPr="00BA3250">
        <w:rPr>
          <w:rFonts w:ascii="Arial" w:hAnsi="Arial" w:cs="Arial"/>
          <w:sz w:val="22"/>
          <w:szCs w:val="22"/>
          <w:lang w:eastAsia="x-none"/>
        </w:rPr>
        <w:t>ředčasné užívání stavby</w:t>
      </w:r>
      <w:r w:rsidRPr="00BA3250">
        <w:rPr>
          <w:rFonts w:ascii="Arial" w:hAnsi="Arial" w:cs="Arial"/>
          <w:sz w:val="22"/>
          <w:szCs w:val="22"/>
          <w:lang w:eastAsia="x-none"/>
        </w:rPr>
        <w:t>/díla</w:t>
      </w:r>
      <w:r w:rsidR="008B1A09" w:rsidRPr="00BA3250">
        <w:rPr>
          <w:rFonts w:ascii="Arial" w:hAnsi="Arial" w:cs="Arial"/>
          <w:sz w:val="22"/>
          <w:szCs w:val="22"/>
          <w:lang w:eastAsia="x-none"/>
        </w:rPr>
        <w:tab/>
      </w:r>
      <w:r w:rsidR="008B1A09" w:rsidRPr="00BA3250">
        <w:rPr>
          <w:rFonts w:ascii="Arial" w:hAnsi="Arial" w:cs="Arial"/>
          <w:sz w:val="22"/>
          <w:szCs w:val="22"/>
          <w:lang w:eastAsia="x-none"/>
        </w:rPr>
        <w:tab/>
      </w:r>
      <w:r w:rsidR="008B1A09" w:rsidRPr="00BA3250">
        <w:rPr>
          <w:rFonts w:ascii="Arial" w:hAnsi="Arial" w:cs="Arial"/>
          <w:sz w:val="22"/>
          <w:szCs w:val="22"/>
          <w:lang w:eastAsia="x-none"/>
        </w:rPr>
        <w:tab/>
      </w:r>
      <w:r w:rsidR="0089619E" w:rsidRPr="00BA3250">
        <w:rPr>
          <w:rFonts w:ascii="Arial" w:hAnsi="Arial" w:cs="Arial"/>
          <w:sz w:val="22"/>
          <w:szCs w:val="22"/>
          <w:lang w:eastAsia="x-none"/>
        </w:rPr>
        <w:tab/>
      </w:r>
      <w:r w:rsidR="0089619E" w:rsidRPr="00BA3250">
        <w:rPr>
          <w:rFonts w:ascii="Arial" w:hAnsi="Arial" w:cs="Arial"/>
          <w:sz w:val="22"/>
          <w:szCs w:val="22"/>
          <w:lang w:eastAsia="x-none"/>
        </w:rPr>
        <w:tab/>
      </w:r>
      <w:r w:rsidR="005F1EC7" w:rsidRPr="00BA3250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 w:rsidRPr="00BA3250">
        <w:rPr>
          <w:rFonts w:ascii="Arial" w:hAnsi="Arial" w:cs="Arial"/>
          <w:sz w:val="22"/>
          <w:szCs w:val="22"/>
          <w:lang w:eastAsia="x-none"/>
        </w:rPr>
        <w:t>3</w:t>
      </w:r>
      <w:r w:rsidR="00D411D6" w:rsidRPr="00BA3250">
        <w:rPr>
          <w:rFonts w:ascii="Arial" w:hAnsi="Arial" w:cs="Arial"/>
          <w:sz w:val="22"/>
          <w:szCs w:val="22"/>
          <w:lang w:eastAsia="x-none"/>
        </w:rPr>
        <w:t>0. 6</w:t>
      </w:r>
      <w:r w:rsidR="005F1EC7" w:rsidRPr="00BA3250">
        <w:rPr>
          <w:rFonts w:ascii="Arial" w:hAnsi="Arial" w:cs="Arial"/>
          <w:sz w:val="22"/>
          <w:szCs w:val="22"/>
          <w:lang w:eastAsia="x-none"/>
        </w:rPr>
        <w:t>. 20</w:t>
      </w:r>
      <w:r w:rsidR="0011713A" w:rsidRPr="00BA3250">
        <w:rPr>
          <w:rFonts w:ascii="Arial" w:hAnsi="Arial" w:cs="Arial"/>
          <w:sz w:val="22"/>
          <w:szCs w:val="22"/>
          <w:lang w:eastAsia="x-none"/>
        </w:rPr>
        <w:t>2</w:t>
      </w:r>
      <w:r w:rsidR="00D411D6" w:rsidRPr="00BA3250">
        <w:rPr>
          <w:rFonts w:ascii="Arial" w:hAnsi="Arial" w:cs="Arial"/>
          <w:sz w:val="22"/>
          <w:szCs w:val="22"/>
          <w:lang w:eastAsia="x-none"/>
        </w:rPr>
        <w:t>3</w:t>
      </w:r>
      <w:r w:rsidR="005F1EC7" w:rsidRPr="00BA3250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4871188C" w14:textId="4CCA6D4E" w:rsidR="00B023FE" w:rsidRPr="00BA3250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BA3250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 w:rsidRPr="00BA3250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 w:rsidRPr="00BA3250">
        <w:rPr>
          <w:rFonts w:ascii="Arial" w:hAnsi="Arial" w:cs="Arial"/>
          <w:sz w:val="22"/>
          <w:szCs w:val="22"/>
          <w:lang w:val="x-none" w:eastAsia="x-none"/>
        </w:rPr>
        <w:tab/>
      </w:r>
      <w:r w:rsidR="00D54DF6" w:rsidRPr="00BA3250">
        <w:rPr>
          <w:rFonts w:ascii="Arial" w:hAnsi="Arial" w:cs="Arial"/>
          <w:sz w:val="22"/>
          <w:szCs w:val="22"/>
          <w:lang w:val="x-none" w:eastAsia="x-none"/>
        </w:rPr>
        <w:tab/>
      </w:r>
      <w:r w:rsidRPr="00BA3250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B969F1" w:rsidRPr="00BA3250">
        <w:rPr>
          <w:rFonts w:ascii="Arial" w:hAnsi="Arial" w:cs="Arial"/>
          <w:sz w:val="22"/>
          <w:szCs w:val="22"/>
          <w:lang w:eastAsia="x-none"/>
        </w:rPr>
        <w:t xml:space="preserve">31. </w:t>
      </w:r>
      <w:r w:rsidR="00D411D6" w:rsidRPr="00BA3250">
        <w:rPr>
          <w:rFonts w:ascii="Arial" w:hAnsi="Arial" w:cs="Arial"/>
          <w:sz w:val="22"/>
          <w:szCs w:val="22"/>
          <w:lang w:eastAsia="x-none"/>
        </w:rPr>
        <w:t>8.</w:t>
      </w:r>
      <w:r w:rsidR="00B969F1" w:rsidRPr="00BA3250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23957" w:rsidRPr="00BA3250">
        <w:rPr>
          <w:rFonts w:ascii="Arial" w:hAnsi="Arial" w:cs="Arial"/>
          <w:sz w:val="22"/>
          <w:szCs w:val="22"/>
          <w:lang w:eastAsia="x-none"/>
        </w:rPr>
        <w:t>2023</w:t>
      </w:r>
    </w:p>
    <w:p w14:paraId="35C78595" w14:textId="77777777" w:rsidR="00C55575" w:rsidRDefault="00C55575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14:paraId="425C6CFC" w14:textId="77777777" w:rsidR="004F124D" w:rsidRPr="00483D7F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/>
          <w:color w:val="FF0000"/>
          <w:sz w:val="22"/>
          <w:szCs w:val="22"/>
          <w:lang w:eastAsia="x-none"/>
        </w:rPr>
      </w:pPr>
      <w:r w:rsidRPr="00B969F1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znamenaly omezení (byť jen částečné) provozu na pozemních komunikacích a zimní údržbě</w:t>
      </w:r>
      <w:r w:rsidR="00B969F1" w:rsidRPr="00B969F1">
        <w:rPr>
          <w:rFonts w:ascii="Arial" w:hAnsi="Arial" w:cs="Arial"/>
          <w:spacing w:val="-4"/>
          <w:sz w:val="22"/>
          <w:szCs w:val="22"/>
          <w:lang w:eastAsia="x-none"/>
        </w:rPr>
        <w:t>.</w:t>
      </w:r>
    </w:p>
    <w:p w14:paraId="6ECDE0CD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6B360FD5" w14:textId="77777777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140A45DC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6926B68D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0D3630D1" w14:textId="768FABA6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D411D6" w:rsidRPr="00D623E6">
        <w:rPr>
          <w:rFonts w:ascii="Arial" w:hAnsi="Arial" w:cs="Arial"/>
          <w:sz w:val="22"/>
          <w:szCs w:val="22"/>
        </w:rPr>
        <w:t>4</w:t>
      </w:r>
      <w:r w:rsidR="00D623E6" w:rsidRPr="00D623E6">
        <w:rPr>
          <w:rFonts w:ascii="Arial" w:hAnsi="Arial" w:cs="Arial"/>
          <w:sz w:val="22"/>
          <w:szCs w:val="22"/>
        </w:rPr>
        <w:t>55</w:t>
      </w:r>
      <w:r w:rsidR="0011713A" w:rsidRPr="00D623E6">
        <w:rPr>
          <w:rFonts w:ascii="Arial" w:hAnsi="Arial" w:cs="Arial"/>
          <w:sz w:val="22"/>
          <w:szCs w:val="22"/>
        </w:rPr>
        <w:t xml:space="preserve"> </w:t>
      </w:r>
      <w:r w:rsidR="004A33F6" w:rsidRPr="00D623E6">
        <w:rPr>
          <w:rFonts w:ascii="Arial" w:hAnsi="Arial" w:cs="Arial"/>
          <w:sz w:val="22"/>
          <w:szCs w:val="22"/>
        </w:rPr>
        <w:t>0</w:t>
      </w:r>
      <w:r w:rsidR="00AD1088">
        <w:rPr>
          <w:rFonts w:ascii="Arial" w:hAnsi="Arial" w:cs="Arial"/>
          <w:sz w:val="22"/>
          <w:szCs w:val="22"/>
        </w:rPr>
        <w:t>00</w:t>
      </w:r>
      <w:r w:rsidR="00537F7E">
        <w:rPr>
          <w:rFonts w:ascii="Arial" w:hAnsi="Arial" w:cs="Arial"/>
          <w:sz w:val="22"/>
          <w:szCs w:val="22"/>
        </w:rPr>
        <w:t> </w:t>
      </w:r>
      <w:r w:rsidR="00AD1088">
        <w:rPr>
          <w:rFonts w:ascii="Arial" w:hAnsi="Arial" w:cs="Arial"/>
          <w:sz w:val="22"/>
          <w:szCs w:val="22"/>
        </w:rPr>
        <w:t>000</w:t>
      </w:r>
      <w:r w:rsidR="004A33F6" w:rsidRPr="00D623E6">
        <w:rPr>
          <w:rFonts w:ascii="Arial" w:hAnsi="Arial" w:cs="Arial"/>
          <w:sz w:val="22"/>
          <w:szCs w:val="22"/>
        </w:rPr>
        <w:t xml:space="preserve"> </w:t>
      </w:r>
      <w:r w:rsidR="004A33F6" w:rsidRPr="00936FA6">
        <w:rPr>
          <w:rFonts w:ascii="Arial" w:hAnsi="Arial" w:cs="Arial"/>
          <w:sz w:val="22"/>
          <w:szCs w:val="22"/>
        </w:rPr>
        <w:t>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72FB837C" w14:textId="75D9B4D2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8"/>
          <w:szCs w:val="28"/>
        </w:rPr>
      </w:pPr>
    </w:p>
    <w:p w14:paraId="38D83132" w14:textId="074AF323" w:rsidR="005C29F3" w:rsidRPr="00FC5D74" w:rsidRDefault="005C29F3" w:rsidP="005C29F3">
      <w:pPr>
        <w:pStyle w:val="Bntext2"/>
        <w:ind w:left="0"/>
        <w:rPr>
          <w:rFonts w:cs="Arial"/>
          <w:b/>
          <w:szCs w:val="22"/>
        </w:rPr>
      </w:pPr>
      <w:r w:rsidRPr="00FC5D74">
        <w:rPr>
          <w:rFonts w:cs="Arial"/>
          <w:b/>
          <w:szCs w:val="22"/>
        </w:rPr>
        <w:t>Stavba bude realizována pouze za podmínky, že spolufinancování této stavby bude zajištěno i z finančních zdrojů mimo rozpočet Kraje Vysočina – dotační program IROP.</w:t>
      </w:r>
    </w:p>
    <w:p w14:paraId="3BFAD11B" w14:textId="78A4AB2E" w:rsidR="005C29F3" w:rsidRDefault="005C29F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8"/>
          <w:szCs w:val="28"/>
        </w:rPr>
      </w:pPr>
    </w:p>
    <w:p w14:paraId="35F029C7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597F8957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966457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1F130C2E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38C6FB1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463928EA" w14:textId="77777777" w:rsidR="00537F7E" w:rsidRDefault="00537F7E" w:rsidP="00537F7E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19E361D7" w14:textId="77777777" w:rsidR="00537F7E" w:rsidRDefault="00537F7E" w:rsidP="00537F7E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449B1B36" w14:textId="19D85DA9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0D6FC481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13D25332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06CE5FD6" w14:textId="62D8759D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363F50D6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360CEF25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293F2A45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7456C0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lastRenderedPageBreak/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3D4D8BD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2FAFF3D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521EA738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7D01E3E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4C924ACC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34C616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4442935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491AB33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205B0E1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0377306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A4486A5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41EE3D2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BAC2F58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47A135AF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0E95580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25E31F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2AFF0DA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2B7BB67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D9D40F4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64D17EB8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3F74DE1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5173A64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CBFB196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10CAA9F" w14:textId="77777777" w:rsidR="00955BB3" w:rsidRPr="00703773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1DFA7B84" w14:textId="1CBA19F3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2D61440E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077CA368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2AD62519" w14:textId="77777777" w:rsidR="00955BB3" w:rsidRPr="00464428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i/>
          <w:color w:val="FF0000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</w:t>
      </w:r>
      <w:r w:rsidRPr="006B1D1D">
        <w:rPr>
          <w:rFonts w:ascii="Arial" w:hAnsi="Arial" w:cs="Arial"/>
        </w:rPr>
        <w:lastRenderedPageBreak/>
        <w:t xml:space="preserve">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B969F1">
        <w:rPr>
          <w:rFonts w:ascii="Arial" w:hAnsi="Arial" w:cs="Arial"/>
          <w:b/>
        </w:rPr>
        <w:t xml:space="preserve">. </w:t>
      </w:r>
      <w:r w:rsidR="004640F1">
        <w:rPr>
          <w:rFonts w:ascii="Arial" w:hAnsi="Arial" w:cs="Arial"/>
          <w:b/>
        </w:rPr>
        <w:t xml:space="preserve"> </w:t>
      </w:r>
    </w:p>
    <w:p w14:paraId="7459ECB2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38DA66D8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2DA841D0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2AF19E22" w14:textId="77777777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E776CA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124C4277" w14:textId="77777777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1B4283">
        <w:rPr>
          <w:rFonts w:ascii="Arial" w:hAnsi="Arial" w:cs="Arial"/>
        </w:rPr>
        <w:t>.</w:t>
      </w:r>
    </w:p>
    <w:p w14:paraId="129E86FB" w14:textId="77777777" w:rsidR="006F3BF0" w:rsidRPr="00703773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6AD040D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168161C2" w14:textId="1779BD96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poskytnutých </w:t>
      </w:r>
      <w:r w:rsidR="003657AA" w:rsidRPr="0090226A">
        <w:rPr>
          <w:rFonts w:ascii="Arial" w:hAnsi="Arial" w:cs="Arial"/>
          <w:spacing w:val="-6"/>
          <w:sz w:val="22"/>
          <w:szCs w:val="22"/>
        </w:rPr>
        <w:t xml:space="preserve">za posledních </w:t>
      </w:r>
      <w:r w:rsidR="00BC7A4D" w:rsidRPr="00FB0847">
        <w:rPr>
          <w:rFonts w:ascii="Arial" w:hAnsi="Arial" w:cs="Arial"/>
          <w:spacing w:val="-6"/>
          <w:sz w:val="22"/>
          <w:szCs w:val="22"/>
        </w:rPr>
        <w:t>5</w:t>
      </w:r>
      <w:r w:rsidR="003657AA" w:rsidRPr="00FB0847">
        <w:rPr>
          <w:rFonts w:ascii="Arial" w:hAnsi="Arial" w:cs="Arial"/>
          <w:spacing w:val="-6"/>
          <w:sz w:val="22"/>
          <w:szCs w:val="22"/>
        </w:rPr>
        <w:t xml:space="preserve"> let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7C900CB1" w14:textId="77777777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3D43CB80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6CE2C83C" w14:textId="1354ECA0"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FB0847">
        <w:rPr>
          <w:rFonts w:ascii="Arial" w:hAnsi="Arial" w:cs="Arial"/>
          <w:spacing w:val="-4"/>
          <w:sz w:val="22"/>
          <w:szCs w:val="22"/>
        </w:rPr>
        <w:t>tři</w:t>
      </w:r>
      <w:r w:rsidR="003476A3" w:rsidRPr="00FB0847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77D34" w:rsidRPr="00FB0847">
        <w:rPr>
          <w:rFonts w:ascii="Arial" w:hAnsi="Arial" w:cs="Arial"/>
          <w:sz w:val="22"/>
          <w:szCs w:val="22"/>
        </w:rPr>
        <w:t>novostav</w:t>
      </w:r>
      <w:r w:rsidR="00B23443" w:rsidRPr="00FB0847">
        <w:rPr>
          <w:rFonts w:ascii="Arial" w:hAnsi="Arial" w:cs="Arial"/>
          <w:sz w:val="22"/>
          <w:szCs w:val="22"/>
        </w:rPr>
        <w:t>by</w:t>
      </w:r>
      <w:r w:rsidR="00477D34" w:rsidRPr="00FB0847">
        <w:rPr>
          <w:rFonts w:ascii="Arial" w:hAnsi="Arial" w:cs="Arial"/>
          <w:sz w:val="22"/>
          <w:szCs w:val="22"/>
        </w:rPr>
        <w:t xml:space="preserve"> </w:t>
      </w:r>
      <w:r w:rsidR="00537F7E">
        <w:rPr>
          <w:rFonts w:ascii="Arial" w:hAnsi="Arial" w:cs="Arial"/>
          <w:sz w:val="22"/>
          <w:szCs w:val="22"/>
        </w:rPr>
        <w:t xml:space="preserve">silnice, </w:t>
      </w:r>
      <w:r w:rsidR="00477D34" w:rsidRPr="00FB0847">
        <w:rPr>
          <w:rFonts w:ascii="Arial" w:hAnsi="Arial" w:cs="Arial"/>
          <w:sz w:val="22"/>
          <w:szCs w:val="22"/>
        </w:rPr>
        <w:t xml:space="preserve">obchvatu nebo přeložky </w:t>
      </w:r>
      <w:r w:rsidR="00D04795" w:rsidRPr="00FB0847">
        <w:rPr>
          <w:rFonts w:ascii="Arial" w:hAnsi="Arial" w:cs="Arial"/>
          <w:sz w:val="22"/>
          <w:szCs w:val="22"/>
        </w:rPr>
        <w:t>silnice</w:t>
      </w:r>
      <w:r w:rsidR="004E60E1" w:rsidRPr="00FB0847">
        <w:rPr>
          <w:rFonts w:ascii="Arial" w:hAnsi="Arial" w:cs="Arial"/>
          <w:sz w:val="22"/>
          <w:szCs w:val="22"/>
        </w:rPr>
        <w:t xml:space="preserve"> (včetně plné konstrukce vozovky)</w:t>
      </w:r>
      <w:r w:rsidR="00477D34" w:rsidRPr="00FB0847">
        <w:rPr>
          <w:rFonts w:ascii="Arial" w:hAnsi="Arial" w:cs="Arial"/>
          <w:sz w:val="22"/>
          <w:szCs w:val="22"/>
        </w:rPr>
        <w:t xml:space="preserve"> </w:t>
      </w:r>
      <w:r w:rsidR="003476A3" w:rsidRPr="00FB0847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BC7A4D" w:rsidRPr="00FB0847">
        <w:rPr>
          <w:rFonts w:ascii="Arial" w:hAnsi="Arial" w:cs="Arial"/>
          <w:spacing w:val="2"/>
          <w:sz w:val="22"/>
          <w:szCs w:val="22"/>
        </w:rPr>
        <w:t>1</w:t>
      </w:r>
      <w:r w:rsidR="004C540F" w:rsidRPr="00FB0847">
        <w:rPr>
          <w:rFonts w:ascii="Arial" w:hAnsi="Arial" w:cs="Arial"/>
          <w:spacing w:val="2"/>
          <w:sz w:val="22"/>
          <w:szCs w:val="22"/>
        </w:rPr>
        <w:t>,</w:t>
      </w:r>
      <w:r w:rsidR="00FB0847" w:rsidRPr="00FB0847">
        <w:rPr>
          <w:rFonts w:ascii="Arial" w:hAnsi="Arial" w:cs="Arial"/>
          <w:spacing w:val="2"/>
          <w:sz w:val="22"/>
          <w:szCs w:val="22"/>
        </w:rPr>
        <w:t>2</w:t>
      </w:r>
      <w:r w:rsidR="0011713A" w:rsidRPr="00FB0847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FB0847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FB0847" w:rsidRPr="00FB0847">
        <w:rPr>
          <w:rFonts w:ascii="Arial" w:hAnsi="Arial" w:cs="Arial"/>
          <w:spacing w:val="2"/>
          <w:sz w:val="22"/>
          <w:szCs w:val="22"/>
        </w:rPr>
        <w:t>1</w:t>
      </w:r>
      <w:r w:rsidR="0089619E" w:rsidRPr="00FB0847">
        <w:rPr>
          <w:rFonts w:ascii="Arial" w:hAnsi="Arial" w:cs="Arial"/>
          <w:spacing w:val="2"/>
          <w:sz w:val="22"/>
          <w:szCs w:val="22"/>
        </w:rPr>
        <w:t>0</w:t>
      </w:r>
      <w:r w:rsidR="0011713A" w:rsidRPr="00FB0847">
        <w:rPr>
          <w:rFonts w:ascii="Arial" w:hAnsi="Arial" w:cs="Arial"/>
          <w:spacing w:val="2"/>
          <w:sz w:val="22"/>
          <w:szCs w:val="22"/>
        </w:rPr>
        <w:t>0</w:t>
      </w:r>
      <w:r w:rsidR="003476A3" w:rsidRPr="00FB0847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FB0847">
        <w:rPr>
          <w:rFonts w:ascii="Arial" w:hAnsi="Arial" w:cs="Arial"/>
          <w:sz w:val="22"/>
          <w:szCs w:val="22"/>
        </w:rPr>
        <w:t xml:space="preserve"> z nich,</w:t>
      </w:r>
    </w:p>
    <w:p w14:paraId="5328A4B9" w14:textId="063A4964" w:rsidR="007A0785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0785" w:rsidRPr="005C4B43">
        <w:rPr>
          <w:rFonts w:ascii="Arial" w:hAnsi="Arial" w:cs="Arial"/>
          <w:sz w:val="22"/>
          <w:szCs w:val="22"/>
        </w:rPr>
        <w:t>nejméně</w:t>
      </w:r>
      <w:r w:rsidR="00B40EE4" w:rsidRPr="005C4B43">
        <w:rPr>
          <w:rFonts w:ascii="Arial" w:hAnsi="Arial" w:cs="Arial"/>
          <w:sz w:val="22"/>
          <w:szCs w:val="22"/>
        </w:rPr>
        <w:t xml:space="preserve"> </w:t>
      </w:r>
      <w:r w:rsidR="0010009E">
        <w:rPr>
          <w:rFonts w:ascii="Arial" w:hAnsi="Arial" w:cs="Arial"/>
          <w:sz w:val="22"/>
          <w:szCs w:val="22"/>
        </w:rPr>
        <w:t>jednu</w:t>
      </w:r>
      <w:r w:rsidR="00FD5CAD" w:rsidRPr="005C4B43">
        <w:rPr>
          <w:rFonts w:ascii="Arial" w:hAnsi="Arial" w:cs="Arial"/>
          <w:sz w:val="22"/>
          <w:szCs w:val="22"/>
        </w:rPr>
        <w:t xml:space="preserve"> </w:t>
      </w:r>
      <w:r w:rsidR="007A0785" w:rsidRPr="005C4B43">
        <w:rPr>
          <w:rFonts w:ascii="Arial" w:hAnsi="Arial" w:cs="Arial"/>
          <w:sz w:val="22"/>
          <w:szCs w:val="22"/>
        </w:rPr>
        <w:t>kompletní novostavb</w:t>
      </w:r>
      <w:r w:rsidR="0010009E">
        <w:rPr>
          <w:rFonts w:ascii="Arial" w:hAnsi="Arial" w:cs="Arial"/>
          <w:sz w:val="22"/>
          <w:szCs w:val="22"/>
        </w:rPr>
        <w:t>u</w:t>
      </w:r>
      <w:r w:rsidR="007A0785" w:rsidRPr="005C4B43">
        <w:rPr>
          <w:rFonts w:ascii="Arial" w:hAnsi="Arial" w:cs="Arial"/>
          <w:sz w:val="22"/>
          <w:szCs w:val="22"/>
        </w:rPr>
        <w:t xml:space="preserve"> mostu s minimální délkou </w:t>
      </w:r>
      <w:r w:rsidR="007A0785" w:rsidRPr="00936FA6">
        <w:rPr>
          <w:rFonts w:ascii="Arial" w:hAnsi="Arial" w:cs="Arial"/>
          <w:sz w:val="22"/>
          <w:szCs w:val="22"/>
        </w:rPr>
        <w:t xml:space="preserve">přemostění </w:t>
      </w:r>
      <w:r w:rsidR="0089619E" w:rsidRPr="0090226A">
        <w:rPr>
          <w:rFonts w:ascii="Arial" w:hAnsi="Arial" w:cs="Arial"/>
          <w:sz w:val="22"/>
          <w:szCs w:val="22"/>
        </w:rPr>
        <w:t>4</w:t>
      </w:r>
      <w:r w:rsidR="007A0785" w:rsidRPr="0090226A">
        <w:rPr>
          <w:rFonts w:ascii="Arial" w:hAnsi="Arial" w:cs="Arial"/>
          <w:sz w:val="22"/>
          <w:szCs w:val="22"/>
        </w:rPr>
        <w:t>0</w:t>
      </w:r>
      <w:r w:rsidR="00407CDE" w:rsidRPr="0090226A">
        <w:rPr>
          <w:rFonts w:ascii="Arial" w:hAnsi="Arial" w:cs="Arial"/>
          <w:sz w:val="22"/>
          <w:szCs w:val="22"/>
        </w:rPr>
        <w:t xml:space="preserve"> </w:t>
      </w:r>
      <w:r w:rsidR="007A0785" w:rsidRPr="0090226A">
        <w:rPr>
          <w:rFonts w:ascii="Arial" w:hAnsi="Arial" w:cs="Arial"/>
          <w:sz w:val="22"/>
          <w:szCs w:val="22"/>
        </w:rPr>
        <w:t>m</w:t>
      </w:r>
      <w:r w:rsidR="00B969F1">
        <w:rPr>
          <w:rFonts w:ascii="Arial" w:hAnsi="Arial" w:cs="Arial"/>
          <w:sz w:val="22"/>
          <w:szCs w:val="22"/>
        </w:rPr>
        <w:t xml:space="preserve">. </w:t>
      </w:r>
      <w:r w:rsidR="007A0785" w:rsidRPr="005C4B43">
        <w:rPr>
          <w:rFonts w:ascii="Arial" w:hAnsi="Arial" w:cs="Arial"/>
          <w:sz w:val="22"/>
          <w:szCs w:val="22"/>
        </w:rPr>
        <w:t>T</w:t>
      </w:r>
      <w:r w:rsidR="00B969F1">
        <w:rPr>
          <w:rFonts w:ascii="Arial" w:hAnsi="Arial" w:cs="Arial"/>
          <w:sz w:val="22"/>
          <w:szCs w:val="22"/>
        </w:rPr>
        <w:t>a</w:t>
      </w:r>
      <w:r w:rsidR="007A0785" w:rsidRPr="005C4B43">
        <w:rPr>
          <w:rFonts w:ascii="Arial" w:hAnsi="Arial" w:cs="Arial"/>
          <w:sz w:val="22"/>
          <w:szCs w:val="22"/>
        </w:rPr>
        <w:t>to referenční stavb</w:t>
      </w:r>
      <w:r w:rsidR="00B969F1">
        <w:rPr>
          <w:rFonts w:ascii="Arial" w:hAnsi="Arial" w:cs="Arial"/>
          <w:sz w:val="22"/>
          <w:szCs w:val="22"/>
        </w:rPr>
        <w:t>a může</w:t>
      </w:r>
      <w:r w:rsidR="007A0785" w:rsidRPr="005C4B43">
        <w:rPr>
          <w:rFonts w:ascii="Arial" w:hAnsi="Arial" w:cs="Arial"/>
          <w:sz w:val="22"/>
          <w:szCs w:val="22"/>
        </w:rPr>
        <w:t xml:space="preserve"> být součástí prokazovaných referenčních staveb </w:t>
      </w:r>
      <w:r w:rsidR="00FD5CAD" w:rsidRPr="005C4B43">
        <w:rPr>
          <w:rFonts w:ascii="Arial" w:hAnsi="Arial" w:cs="Arial"/>
          <w:sz w:val="22"/>
          <w:szCs w:val="22"/>
        </w:rPr>
        <w:t>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="007A0785" w:rsidRPr="005C4B43">
        <w:rPr>
          <w:rFonts w:ascii="Arial" w:hAnsi="Arial" w:cs="Arial"/>
          <w:sz w:val="22"/>
          <w:szCs w:val="22"/>
        </w:rPr>
        <w:t>.</w:t>
      </w:r>
    </w:p>
    <w:p w14:paraId="59444205" w14:textId="7ABAEA0F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FB0847">
        <w:rPr>
          <w:rFonts w:ascii="Arial" w:hAnsi="Arial" w:cs="Arial"/>
          <w:spacing w:val="-4"/>
          <w:sz w:val="22"/>
          <w:szCs w:val="22"/>
        </w:rPr>
        <w:t xml:space="preserve">minimálně </w:t>
      </w:r>
      <w:r w:rsidR="004E60E1" w:rsidRPr="00FB0847">
        <w:rPr>
          <w:rFonts w:ascii="Arial" w:hAnsi="Arial" w:cs="Arial"/>
          <w:spacing w:val="-4"/>
          <w:sz w:val="22"/>
          <w:szCs w:val="22"/>
        </w:rPr>
        <w:t>2</w:t>
      </w:r>
      <w:r w:rsidRPr="00FB0847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FB0847">
        <w:rPr>
          <w:rFonts w:ascii="Arial" w:hAnsi="Arial" w:cs="Arial"/>
          <w:spacing w:val="-4"/>
          <w:sz w:val="22"/>
          <w:szCs w:val="22"/>
        </w:rPr>
        <w:t xml:space="preserve">o řádném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9B493C" w:rsidRPr="009B493C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2AA59A7A" w14:textId="04038CD5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>Z údajů předloženého seznamu musí být patrno postavení dodavatele v dodavatelském systému (zhotovitel, poddodavatel, člen sdružení apod.) a jeho podíl na realizované stavbě (finanční podíl</w:t>
      </w:r>
      <w:r w:rsidR="00BC7A4D">
        <w:rPr>
          <w:rFonts w:ascii="Arial" w:hAnsi="Arial" w:cs="Arial"/>
          <w:sz w:val="22"/>
          <w:szCs w:val="22"/>
        </w:rPr>
        <w:t xml:space="preserve">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353827D5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lastRenderedPageBreak/>
        <w:t>Další</w:t>
      </w:r>
      <w:r w:rsidRPr="00E751C7">
        <w:rPr>
          <w:u w:val="single"/>
        </w:rPr>
        <w:t xml:space="preserve"> ustanovení ke kvalifikaci</w:t>
      </w:r>
    </w:p>
    <w:p w14:paraId="465CE055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7417016E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319ED006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349F41C9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5CAB7A0F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39767A93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11492D2D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3F56CDAC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001D0D6A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75984B62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6E90F16D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="001C7C39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498AD05E" w14:textId="77777777" w:rsidR="008B1384" w:rsidRPr="00703773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16"/>
          <w:szCs w:val="16"/>
        </w:rPr>
      </w:pPr>
    </w:p>
    <w:p w14:paraId="6D688408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5D9E1799" w14:textId="77777777" w:rsidR="00273B5C" w:rsidRPr="00273B5C" w:rsidRDefault="00273B5C" w:rsidP="00273B5C"/>
    <w:p w14:paraId="14FC299E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28D54E7E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60FFAAD0" w14:textId="77777777" w:rsidR="00903D35" w:rsidRDefault="00903D35" w:rsidP="00903D35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965F91">
        <w:rPr>
          <w:rFonts w:ascii="Arial" w:hAnsi="Arial" w:cs="Arial"/>
          <w:sz w:val="22"/>
          <w:szCs w:val="22"/>
        </w:rPr>
        <w:t xml:space="preserve">Protože se jedná o veřejnou zakázku v nadlimitním režimu, bude v souladu s ustanovením § 152 odst. 6 ve vazbě na § 157 odst. 2 zákona č. 183/2006 Sb., o územním plánování a stavebním řádu (stavební zákon), ve znění pozdějších předpisů, stavební deník veden v elektronické formě. </w:t>
      </w:r>
    </w:p>
    <w:p w14:paraId="3FD81DE5" w14:textId="77777777" w:rsidR="00903D35" w:rsidRDefault="00903D35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1A31052D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 xml:space="preserve">Dostupnost </w:t>
      </w:r>
      <w:bookmarkEnd w:id="11"/>
      <w:bookmarkEnd w:id="12"/>
      <w:r w:rsidR="00D8008C">
        <w:t>zadávací dokumentace</w:t>
      </w:r>
    </w:p>
    <w:p w14:paraId="65A05B2C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53D6A04B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6BD03A01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2E4E339F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091F2CF6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0C0C96D0" w14:textId="77777777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0E995AEC" w14:textId="72F05485" w:rsidR="00903D35" w:rsidRDefault="00903D35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A025AF0" w14:textId="42D8DD83" w:rsidR="0003652B" w:rsidRPr="00C94B68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 xml:space="preserve">PD </w:t>
      </w:r>
      <w:r w:rsidR="0001710D" w:rsidRPr="00483D7F">
        <w:rPr>
          <w:rFonts w:ascii="Arial" w:hAnsi="Arial" w:cs="Arial"/>
          <w:sz w:val="22"/>
          <w:szCs w:val="22"/>
        </w:rPr>
        <w:t xml:space="preserve">ve stupni PDPS </w:t>
      </w:r>
      <w:r w:rsidR="007129D1" w:rsidRPr="00483D7F">
        <w:rPr>
          <w:rFonts w:ascii="Arial" w:hAnsi="Arial" w:cs="Arial"/>
          <w:sz w:val="22"/>
          <w:szCs w:val="22"/>
        </w:rPr>
        <w:t>II/</w:t>
      </w:r>
      <w:r w:rsidR="00504A8A" w:rsidRPr="00483D7F">
        <w:rPr>
          <w:rFonts w:ascii="Arial" w:hAnsi="Arial" w:cs="Arial"/>
          <w:sz w:val="22"/>
          <w:szCs w:val="22"/>
        </w:rPr>
        <w:t>602 Jihlava – JV obchvat</w:t>
      </w:r>
      <w:r w:rsidR="000F75FA">
        <w:rPr>
          <w:rFonts w:ascii="Arial" w:hAnsi="Arial" w:cs="Arial"/>
          <w:sz w:val="22"/>
          <w:szCs w:val="22"/>
        </w:rPr>
        <w:t xml:space="preserve">, </w:t>
      </w:r>
      <w:r w:rsidR="000F75FA" w:rsidRPr="00C94B68">
        <w:rPr>
          <w:rFonts w:ascii="Arial" w:hAnsi="Arial" w:cs="Arial"/>
          <w:sz w:val="22"/>
          <w:szCs w:val="22"/>
        </w:rPr>
        <w:t>část JIH</w:t>
      </w:r>
      <w:r w:rsidR="007129D1" w:rsidRPr="00C94B68">
        <w:rPr>
          <w:rFonts w:ascii="Arial" w:hAnsi="Arial" w:cs="Arial"/>
          <w:sz w:val="22"/>
          <w:szCs w:val="22"/>
        </w:rPr>
        <w:t xml:space="preserve"> (</w:t>
      </w:r>
      <w:r w:rsidR="00504A8A" w:rsidRPr="00C94B68">
        <w:rPr>
          <w:rFonts w:ascii="Arial" w:hAnsi="Arial" w:cs="Arial"/>
          <w:sz w:val="22"/>
          <w:szCs w:val="22"/>
        </w:rPr>
        <w:t>0</w:t>
      </w:r>
      <w:r w:rsidR="000F75FA" w:rsidRPr="00C94B68">
        <w:rPr>
          <w:rFonts w:ascii="Arial" w:hAnsi="Arial" w:cs="Arial"/>
          <w:sz w:val="22"/>
          <w:szCs w:val="22"/>
        </w:rPr>
        <w:t>4/2021)</w:t>
      </w:r>
      <w:r w:rsidR="00A167ED" w:rsidRPr="00C94B68">
        <w:rPr>
          <w:rFonts w:ascii="Arial" w:hAnsi="Arial" w:cs="Arial"/>
          <w:sz w:val="22"/>
          <w:szCs w:val="22"/>
        </w:rPr>
        <w:t>,</w:t>
      </w:r>
    </w:p>
    <w:p w14:paraId="637E04B7" w14:textId="731520D4" w:rsidR="000F75FA" w:rsidRPr="00C94B68" w:rsidRDefault="000F75FA" w:rsidP="000F75FA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94B68">
        <w:rPr>
          <w:rFonts w:ascii="Arial" w:hAnsi="Arial" w:cs="Arial"/>
          <w:sz w:val="22"/>
          <w:szCs w:val="22"/>
        </w:rPr>
        <w:t>PD ve stupni DSP II/602 Jihlava – JV obchvat (12/2018)</w:t>
      </w:r>
      <w:r w:rsidR="00051601" w:rsidRPr="00C94B68">
        <w:rPr>
          <w:rFonts w:ascii="Arial" w:hAnsi="Arial" w:cs="Arial"/>
          <w:sz w:val="22"/>
          <w:szCs w:val="22"/>
        </w:rPr>
        <w:t xml:space="preserve"> </w:t>
      </w:r>
    </w:p>
    <w:p w14:paraId="27679DED" w14:textId="1986F79D" w:rsidR="00907419" w:rsidRDefault="00907419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 xml:space="preserve">PD </w:t>
      </w:r>
      <w:r w:rsidR="0001710D" w:rsidRPr="00483D7F">
        <w:rPr>
          <w:rFonts w:ascii="Arial" w:hAnsi="Arial" w:cs="Arial"/>
          <w:sz w:val="22"/>
          <w:szCs w:val="22"/>
        </w:rPr>
        <w:t xml:space="preserve">ve stupni PDPS </w:t>
      </w:r>
      <w:r w:rsidR="00483D7F" w:rsidRPr="00483D7F">
        <w:rPr>
          <w:rFonts w:ascii="Arial" w:hAnsi="Arial" w:cs="Arial"/>
          <w:sz w:val="22"/>
          <w:szCs w:val="22"/>
        </w:rPr>
        <w:t xml:space="preserve">II/602 Jihlava – JV obchvat, PHS </w:t>
      </w:r>
      <w:proofErr w:type="spellStart"/>
      <w:r w:rsidR="00483D7F" w:rsidRPr="00483D7F">
        <w:rPr>
          <w:rFonts w:ascii="Arial" w:hAnsi="Arial" w:cs="Arial"/>
          <w:sz w:val="22"/>
          <w:szCs w:val="22"/>
        </w:rPr>
        <w:t>Pístov</w:t>
      </w:r>
      <w:proofErr w:type="spellEnd"/>
      <w:r w:rsidR="00483D7F" w:rsidRPr="00483D7F">
        <w:rPr>
          <w:rFonts w:ascii="Arial" w:hAnsi="Arial" w:cs="Arial"/>
          <w:sz w:val="22"/>
          <w:szCs w:val="22"/>
        </w:rPr>
        <w:t xml:space="preserve"> (09/2019)</w:t>
      </w:r>
      <w:r w:rsidR="00CB309E">
        <w:rPr>
          <w:rFonts w:ascii="Arial" w:hAnsi="Arial" w:cs="Arial"/>
          <w:sz w:val="22"/>
          <w:szCs w:val="22"/>
        </w:rPr>
        <w:t>,</w:t>
      </w:r>
    </w:p>
    <w:p w14:paraId="4D2266C9" w14:textId="34812854" w:rsidR="00041BDE" w:rsidRDefault="00041BDE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 xml:space="preserve">Stavební povolení (1x </w:t>
      </w:r>
      <w:r w:rsidR="00630384">
        <w:rPr>
          <w:rFonts w:ascii="Arial" w:hAnsi="Arial" w:cs="Arial"/>
          <w:sz w:val="22"/>
          <w:szCs w:val="22"/>
        </w:rPr>
        <w:t xml:space="preserve">OD </w:t>
      </w:r>
      <w:r w:rsidRPr="00483D7F">
        <w:rPr>
          <w:rFonts w:ascii="Arial" w:hAnsi="Arial" w:cs="Arial"/>
          <w:sz w:val="22"/>
          <w:szCs w:val="22"/>
        </w:rPr>
        <w:t xml:space="preserve">MMJ, 1x OŽP MMJ, 2x OD </w:t>
      </w:r>
      <w:proofErr w:type="spellStart"/>
      <w:r w:rsidRPr="00483D7F">
        <w:rPr>
          <w:rFonts w:ascii="Arial" w:hAnsi="Arial" w:cs="Arial"/>
          <w:sz w:val="22"/>
          <w:szCs w:val="22"/>
        </w:rPr>
        <w:t>KrÚ</w:t>
      </w:r>
      <w:proofErr w:type="spellEnd"/>
      <w:r w:rsidRPr="00483D7F">
        <w:rPr>
          <w:rFonts w:ascii="Arial" w:hAnsi="Arial" w:cs="Arial"/>
          <w:sz w:val="22"/>
          <w:szCs w:val="22"/>
        </w:rPr>
        <w:t>)</w:t>
      </w:r>
      <w:r w:rsidR="00CB309E">
        <w:rPr>
          <w:rFonts w:ascii="Arial" w:hAnsi="Arial" w:cs="Arial"/>
          <w:sz w:val="22"/>
          <w:szCs w:val="22"/>
        </w:rPr>
        <w:t>,</w:t>
      </w:r>
    </w:p>
    <w:p w14:paraId="3BCE171E" w14:textId="77777777" w:rsidR="00CB309E" w:rsidRPr="00483D7F" w:rsidRDefault="00CB309E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Územní rozhodnutí (1x SÚ MMJ včetně doplnění),</w:t>
      </w:r>
    </w:p>
    <w:p w14:paraId="6C59BB87" w14:textId="3C852DEA" w:rsidR="00477D34" w:rsidRDefault="00344858" w:rsidP="00DA1AB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77D34">
        <w:rPr>
          <w:rFonts w:ascii="Arial" w:hAnsi="Arial" w:cs="Arial"/>
          <w:sz w:val="22"/>
          <w:szCs w:val="22"/>
        </w:rPr>
        <w:t>opie smluv na přeložky se správci inženýrských sítí</w:t>
      </w:r>
      <w:r w:rsidR="007A0785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DA1AB2">
        <w:rPr>
          <w:rFonts w:ascii="Arial" w:hAnsi="Arial" w:cs="Arial"/>
          <w:sz w:val="22"/>
          <w:szCs w:val="22"/>
        </w:rPr>
        <w:t xml:space="preserve">2x </w:t>
      </w:r>
      <w:r w:rsidR="00DA1AB2" w:rsidRPr="00DA1AB2">
        <w:rPr>
          <w:rFonts w:ascii="Arial" w:hAnsi="Arial" w:cs="Arial"/>
          <w:sz w:val="22"/>
          <w:szCs w:val="22"/>
        </w:rPr>
        <w:t>E.ON</w:t>
      </w:r>
      <w:proofErr w:type="gramEnd"/>
      <w:r w:rsidR="00DA1AB2" w:rsidRPr="00DA1AB2">
        <w:rPr>
          <w:rFonts w:ascii="Arial" w:hAnsi="Arial" w:cs="Arial"/>
          <w:sz w:val="22"/>
          <w:szCs w:val="22"/>
        </w:rPr>
        <w:t xml:space="preserve"> Distribuce, a.s</w:t>
      </w:r>
      <w:r w:rsidR="00DA1AB2">
        <w:rPr>
          <w:rFonts w:ascii="Arial" w:hAnsi="Arial" w:cs="Arial"/>
          <w:sz w:val="22"/>
          <w:szCs w:val="22"/>
        </w:rPr>
        <w:t>.</w:t>
      </w:r>
      <w:r w:rsidR="00CB309E">
        <w:rPr>
          <w:rFonts w:ascii="Arial" w:hAnsi="Arial" w:cs="Arial"/>
          <w:sz w:val="22"/>
          <w:szCs w:val="22"/>
        </w:rPr>
        <w:t xml:space="preserve"> - přeložky</w:t>
      </w:r>
      <w:r w:rsidR="00DA1AB2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CB309E">
        <w:rPr>
          <w:rFonts w:ascii="Arial" w:hAnsi="Arial" w:cs="Arial"/>
          <w:sz w:val="22"/>
          <w:szCs w:val="22"/>
        </w:rPr>
        <w:t>3x E.ON</w:t>
      </w:r>
      <w:proofErr w:type="gramEnd"/>
      <w:r w:rsidR="00CB309E">
        <w:rPr>
          <w:rFonts w:ascii="Arial" w:hAnsi="Arial" w:cs="Arial"/>
          <w:sz w:val="22"/>
          <w:szCs w:val="22"/>
        </w:rPr>
        <w:t xml:space="preserve"> Distribuce, a.s. – zřízení odběrných míst, </w:t>
      </w:r>
      <w:r w:rsidR="00DA1AB2">
        <w:rPr>
          <w:rFonts w:ascii="Arial" w:hAnsi="Arial" w:cs="Arial"/>
          <w:sz w:val="22"/>
          <w:szCs w:val="22"/>
        </w:rPr>
        <w:t>C</w:t>
      </w:r>
      <w:r w:rsidR="009757A0" w:rsidRPr="009757A0">
        <w:rPr>
          <w:rFonts w:ascii="Arial" w:hAnsi="Arial" w:cs="Arial"/>
          <w:sz w:val="22"/>
          <w:szCs w:val="22"/>
        </w:rPr>
        <w:t>ETIN a.s.</w:t>
      </w:r>
      <w:r w:rsidR="00CB309E">
        <w:rPr>
          <w:rFonts w:ascii="Arial" w:hAnsi="Arial" w:cs="Arial"/>
          <w:sz w:val="22"/>
          <w:szCs w:val="22"/>
        </w:rPr>
        <w:t xml:space="preserve"> </w:t>
      </w:r>
      <w:r w:rsidR="007C6A5F">
        <w:rPr>
          <w:rFonts w:ascii="Arial" w:hAnsi="Arial" w:cs="Arial"/>
          <w:sz w:val="22"/>
          <w:szCs w:val="22"/>
        </w:rPr>
        <w:t>–</w:t>
      </w:r>
      <w:r w:rsidR="00CB309E">
        <w:rPr>
          <w:rFonts w:ascii="Arial" w:hAnsi="Arial" w:cs="Arial"/>
          <w:sz w:val="22"/>
          <w:szCs w:val="22"/>
        </w:rPr>
        <w:t xml:space="preserve"> přeložky</w:t>
      </w:r>
      <w:r w:rsidR="007C6A5F">
        <w:rPr>
          <w:rFonts w:ascii="Arial" w:hAnsi="Arial" w:cs="Arial"/>
          <w:sz w:val="22"/>
          <w:szCs w:val="22"/>
        </w:rPr>
        <w:t>)</w:t>
      </w:r>
      <w:r w:rsidR="00CB309E">
        <w:rPr>
          <w:rFonts w:ascii="Arial" w:hAnsi="Arial" w:cs="Arial"/>
          <w:sz w:val="22"/>
          <w:szCs w:val="22"/>
        </w:rPr>
        <w:t>.</w:t>
      </w:r>
    </w:p>
    <w:p w14:paraId="497C1DE2" w14:textId="77777777" w:rsidR="00154B2D" w:rsidRPr="007129D1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9933A0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6026BB1E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48E56928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23FFF5A8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2D7FE48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3DC8AE9D" w14:textId="77777777" w:rsidR="00AF2AB9" w:rsidRDefault="00AF2AB9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E6E04BA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DB82191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BECBB41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63D85E97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EB1A69C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051B420" w14:textId="77777777" w:rsidR="0003652B" w:rsidRPr="009550B1" w:rsidRDefault="0003652B" w:rsidP="0003652B">
      <w:pPr>
        <w:pStyle w:val="Nadpis1"/>
      </w:pPr>
      <w:r>
        <w:t xml:space="preserve">  </w:t>
      </w:r>
      <w:bookmarkStart w:id="13" w:name="_Toc464039190"/>
      <w:bookmarkStart w:id="14" w:name="_Toc468796039"/>
      <w:r>
        <w:t>V</w:t>
      </w:r>
      <w:r w:rsidRPr="00A93D23">
        <w:t>ysvětlení zadávací dokumentace</w:t>
      </w:r>
      <w:bookmarkEnd w:id="13"/>
      <w:bookmarkEnd w:id="14"/>
    </w:p>
    <w:p w14:paraId="5977D011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64760EF7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20290C73" w14:textId="7777777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1CF4EC6" w14:textId="77777777" w:rsidR="006E7C65" w:rsidRDefault="006E7C6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90DE834" w14:textId="77777777" w:rsidR="00685651" w:rsidRPr="00685651" w:rsidRDefault="00685651" w:rsidP="00685651">
      <w:pPr>
        <w:pStyle w:val="Nadpis1"/>
      </w:pPr>
      <w:r w:rsidRPr="00685651">
        <w:lastRenderedPageBreak/>
        <w:tab/>
        <w:t xml:space="preserve">Poskytnutí jistoty </w:t>
      </w:r>
    </w:p>
    <w:p w14:paraId="559210C5" w14:textId="12385869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7C6A5F" w:rsidRPr="00FB7F74">
        <w:rPr>
          <w:rFonts w:ascii="Arial" w:hAnsi="Arial" w:cs="Arial"/>
          <w:sz w:val="22"/>
          <w:szCs w:val="22"/>
        </w:rPr>
        <w:t>9</w:t>
      </w:r>
      <w:r w:rsidR="004511AA" w:rsidRPr="00FB7F74">
        <w:rPr>
          <w:rFonts w:ascii="Arial" w:hAnsi="Arial" w:cs="Arial"/>
          <w:sz w:val="22"/>
          <w:szCs w:val="22"/>
        </w:rPr>
        <w:t xml:space="preserve"> 00</w:t>
      </w:r>
      <w:r w:rsidRPr="00FB7F74">
        <w:rPr>
          <w:rFonts w:ascii="Arial" w:hAnsi="Arial" w:cs="Arial"/>
          <w:sz w:val="22"/>
          <w:szCs w:val="22"/>
        </w:rPr>
        <w:t>0 000 Kč</w:t>
      </w:r>
      <w:r w:rsidRPr="00303655">
        <w:rPr>
          <w:rFonts w:ascii="Arial" w:hAnsi="Arial" w:cs="Arial"/>
          <w:sz w:val="22"/>
          <w:szCs w:val="22"/>
        </w:rPr>
        <w:t>.</w:t>
      </w:r>
      <w:r w:rsidRPr="00EF4CD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5F9A3566" w14:textId="4A56627C" w:rsidR="00685651" w:rsidRPr="00685651" w:rsidRDefault="00685651" w:rsidP="00F238D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</w:t>
      </w:r>
      <w:r w:rsidR="00F238DB" w:rsidRPr="00F238DB">
        <w:rPr>
          <w:rFonts w:ascii="Arial" w:hAnsi="Arial" w:cs="Arial"/>
          <w:sz w:val="22"/>
          <w:szCs w:val="22"/>
        </w:rPr>
        <w:t>Bude-li peněžní jistota poskytnuta složením peněžní částky na účet zadavatele, musí být tato peněžní jistota v celé výši připsána na účet zadavatele nejpozději ve lhůtě pro podání nabídky.</w:t>
      </w:r>
      <w:r w:rsidR="00F238D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39FF701C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177CA4C9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23CA78DB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298B2820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A8F20CD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3FEA35C2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171D32CA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563224A8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5" w:name="_Toc464637807"/>
      <w:r w:rsidRPr="00046D07">
        <w:t>Podmínky sestavení a podání nabídk</w:t>
      </w:r>
      <w:bookmarkEnd w:id="15"/>
      <w:r w:rsidR="009B0AC5">
        <w:t>y</w:t>
      </w:r>
    </w:p>
    <w:p w14:paraId="5CB5207D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6" w:name="_Toc464039182"/>
      <w:bookmarkStart w:id="17" w:name="_Toc464637808"/>
      <w:r w:rsidRPr="00CA67BE">
        <w:rPr>
          <w:u w:val="single"/>
        </w:rPr>
        <w:t>Požadavky na způsob zpracování nabídkové ceny</w:t>
      </w:r>
      <w:bookmarkEnd w:id="16"/>
      <w:bookmarkEnd w:id="17"/>
    </w:p>
    <w:p w14:paraId="2BAC44FC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0ADF4EC4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33DD792A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527E106E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8" w:name="_Toc464039183"/>
      <w:bookmarkStart w:id="19" w:name="_Toc464637809"/>
      <w:r w:rsidRPr="00CA67BE">
        <w:rPr>
          <w:u w:val="single"/>
        </w:rPr>
        <w:t xml:space="preserve">Požadavky na </w:t>
      </w:r>
      <w:bookmarkEnd w:id="18"/>
      <w:r w:rsidR="00217B4D" w:rsidRPr="00CA67BE">
        <w:rPr>
          <w:u w:val="single"/>
        </w:rPr>
        <w:t>předložení soupisu prací</w:t>
      </w:r>
      <w:bookmarkEnd w:id="19"/>
    </w:p>
    <w:p w14:paraId="49493370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1847239C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7C2DDBEE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065B2583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71BAC35E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24E5D081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0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0"/>
      <w:r w:rsidR="009B0AC5">
        <w:rPr>
          <w:u w:val="single"/>
        </w:rPr>
        <w:t>y</w:t>
      </w:r>
    </w:p>
    <w:p w14:paraId="1F7CB94F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8F4106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0EDDDA61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700F6412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1" w:name="_Toc464039192"/>
      <w:bookmarkStart w:id="22" w:name="_Toc464637811"/>
      <w:r w:rsidRPr="00CA67BE">
        <w:rPr>
          <w:u w:val="single"/>
        </w:rPr>
        <w:t>Požadavky na způsob zpracování nabídky a obsahové členění</w:t>
      </w:r>
      <w:bookmarkEnd w:id="21"/>
      <w:bookmarkEnd w:id="22"/>
      <w:r w:rsidRPr="00CA67BE">
        <w:rPr>
          <w:u w:val="single"/>
        </w:rPr>
        <w:t xml:space="preserve"> </w:t>
      </w:r>
    </w:p>
    <w:p w14:paraId="197F0685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3929D916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1579E062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7FA1DCB3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7F9CBBB4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AD9F22F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562CD069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10443619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23DC0A6A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08E75454" w14:textId="20494694" w:rsidR="00903D35" w:rsidRDefault="00903D35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4B885A3A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8FA351E" w14:textId="77777777" w:rsidR="00CF2306" w:rsidRPr="00707B6F" w:rsidRDefault="0009798F" w:rsidP="00CF2306">
      <w:pPr>
        <w:pStyle w:val="Nadpis1"/>
      </w:pPr>
      <w:bookmarkStart w:id="23" w:name="_Toc464039186"/>
      <w:bookmarkStart w:id="24" w:name="_Toc464637812"/>
      <w:r w:rsidRPr="00707B6F">
        <w:t>Lhůta pro</w:t>
      </w:r>
      <w:r w:rsidR="00CF2306" w:rsidRPr="00707B6F">
        <w:t xml:space="preserve"> podání nabídk</w:t>
      </w:r>
      <w:bookmarkEnd w:id="23"/>
      <w:bookmarkEnd w:id="24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41D495C4" w14:textId="4A46A094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159A0">
        <w:rPr>
          <w:rFonts w:ascii="Arial" w:hAnsi="Arial" w:cs="Arial"/>
          <w:b/>
          <w:sz w:val="22"/>
          <w:szCs w:val="22"/>
        </w:rPr>
        <w:t>do</w:t>
      </w:r>
      <w:r w:rsidRPr="007C6A5F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E66814">
        <w:rPr>
          <w:rFonts w:ascii="Arial" w:hAnsi="Arial" w:cs="Arial"/>
          <w:b/>
          <w:sz w:val="22"/>
          <w:szCs w:val="22"/>
        </w:rPr>
        <w:t>28</w:t>
      </w:r>
      <w:r w:rsidR="00DA1AB2" w:rsidRPr="00441737">
        <w:rPr>
          <w:rFonts w:ascii="Arial" w:hAnsi="Arial" w:cs="Arial"/>
          <w:b/>
          <w:sz w:val="22"/>
          <w:szCs w:val="22"/>
        </w:rPr>
        <w:t xml:space="preserve">. </w:t>
      </w:r>
      <w:r w:rsidR="00630384" w:rsidRPr="00441737">
        <w:rPr>
          <w:rFonts w:ascii="Arial" w:hAnsi="Arial" w:cs="Arial"/>
          <w:b/>
          <w:sz w:val="22"/>
          <w:szCs w:val="22"/>
        </w:rPr>
        <w:t>6</w:t>
      </w:r>
      <w:r w:rsidR="00DA1AB2" w:rsidRPr="00441737">
        <w:rPr>
          <w:rFonts w:ascii="Arial" w:hAnsi="Arial" w:cs="Arial"/>
          <w:b/>
          <w:sz w:val="22"/>
          <w:szCs w:val="22"/>
        </w:rPr>
        <w:t>. 202</w:t>
      </w:r>
      <w:r w:rsidR="007C6A5F" w:rsidRPr="00441737">
        <w:rPr>
          <w:rFonts w:ascii="Arial" w:hAnsi="Arial" w:cs="Arial"/>
          <w:b/>
          <w:sz w:val="22"/>
          <w:szCs w:val="22"/>
        </w:rPr>
        <w:t>1</w:t>
      </w:r>
      <w:r w:rsidRPr="00441737">
        <w:rPr>
          <w:rFonts w:ascii="Arial" w:hAnsi="Arial" w:cs="Arial"/>
          <w:b/>
          <w:sz w:val="22"/>
          <w:szCs w:val="22"/>
        </w:rPr>
        <w:t xml:space="preserve"> </w:t>
      </w:r>
      <w:r w:rsidRPr="003159A0">
        <w:rPr>
          <w:rFonts w:ascii="Arial" w:hAnsi="Arial" w:cs="Arial"/>
          <w:b/>
          <w:sz w:val="22"/>
          <w:szCs w:val="22"/>
        </w:rPr>
        <w:t>do 1</w:t>
      </w:r>
      <w:r w:rsidR="00852C77" w:rsidRPr="003159A0">
        <w:rPr>
          <w:rFonts w:ascii="Arial" w:hAnsi="Arial" w:cs="Arial"/>
          <w:b/>
          <w:sz w:val="22"/>
          <w:szCs w:val="22"/>
        </w:rPr>
        <w:t>0</w:t>
      </w:r>
      <w:r w:rsidRPr="003159A0">
        <w:rPr>
          <w:rFonts w:ascii="Arial" w:hAnsi="Arial" w:cs="Arial"/>
          <w:b/>
          <w:sz w:val="22"/>
          <w:szCs w:val="22"/>
        </w:rPr>
        <w:t>:00 hod.</w:t>
      </w:r>
      <w:r w:rsidR="004D609F" w:rsidRPr="003159A0">
        <w:rPr>
          <w:rFonts w:ascii="Arial" w:hAnsi="Arial" w:cs="Arial"/>
          <w:b/>
          <w:sz w:val="22"/>
          <w:szCs w:val="22"/>
        </w:rPr>
        <w:t xml:space="preserve"> </w:t>
      </w:r>
    </w:p>
    <w:p w14:paraId="13826030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1B6A498C" w14:textId="77777777" w:rsidR="00EC5BB9" w:rsidRPr="009550B1" w:rsidRDefault="00905DC0" w:rsidP="00B10CC9">
      <w:pPr>
        <w:pStyle w:val="Nadpis1"/>
      </w:pPr>
      <w:r>
        <w:lastRenderedPageBreak/>
        <w:t xml:space="preserve">  </w:t>
      </w:r>
      <w:bookmarkStart w:id="25" w:name="_Toc464039191"/>
      <w:bookmarkStart w:id="26" w:name="_Toc464637817"/>
      <w:r w:rsidR="00EC5BB9" w:rsidRPr="009550B1">
        <w:t>Hodnocení nabídek</w:t>
      </w:r>
      <w:bookmarkStart w:id="27" w:name="_GoBack"/>
      <w:bookmarkEnd w:id="25"/>
      <w:bookmarkEnd w:id="26"/>
      <w:bookmarkEnd w:id="27"/>
    </w:p>
    <w:p w14:paraId="57944671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6E5F3AEF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5664D384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75134FFB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00F05902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F9348EB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706112C5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571A0C22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1D5060A0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2F979FA9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66D4DF73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F8D1C71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14:paraId="3388D07A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22B29F5B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39982107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1C37E183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6D31B82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3C3B6772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4DFC577B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64B4E611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AEB18F5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zadávacího řízení doplní do návrhu smlouvy údaje a přílohy, které jsou výslovně vyhrazeny </w:t>
      </w:r>
      <w:r w:rsidRPr="00F028C1">
        <w:rPr>
          <w:rFonts w:ascii="Arial" w:hAnsi="Arial" w:cs="Arial"/>
          <w:spacing w:val="4"/>
          <w:sz w:val="22"/>
          <w:szCs w:val="22"/>
        </w:rPr>
        <w:lastRenderedPageBreak/>
        <w:t>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8292F5D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5F0B041C" w14:textId="287A975C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>.</w:t>
      </w:r>
      <w:r w:rsidR="00B00E3D"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14:paraId="44A993CB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3897A29F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C46795E" w14:textId="77777777" w:rsidR="00EC5BB9" w:rsidRDefault="00EC5BB9" w:rsidP="00EC5BB9">
      <w:pPr>
        <w:rPr>
          <w:rFonts w:ascii="Arial" w:hAnsi="Arial" w:cs="Arial"/>
          <w:sz w:val="22"/>
          <w:szCs w:val="22"/>
        </w:rPr>
      </w:pPr>
    </w:p>
    <w:p w14:paraId="5F235EEF" w14:textId="77777777" w:rsidR="00B00E3D" w:rsidRPr="008A4F6F" w:rsidRDefault="00B00E3D" w:rsidP="00EC5BB9">
      <w:pPr>
        <w:rPr>
          <w:rFonts w:ascii="Arial" w:hAnsi="Arial" w:cs="Arial"/>
          <w:sz w:val="22"/>
          <w:szCs w:val="22"/>
        </w:rPr>
      </w:pPr>
    </w:p>
    <w:p w14:paraId="26AAC931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0F51F91" w14:textId="0E38ED41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Ing. </w:t>
      </w:r>
      <w:r w:rsidR="007C6A5F">
        <w:t>Miroslav Houška</w:t>
      </w:r>
    </w:p>
    <w:p w14:paraId="38F2A01E" w14:textId="4A4D9D9E" w:rsidR="007C6A5F" w:rsidRDefault="007C6A5F" w:rsidP="00B446F2">
      <w:pPr>
        <w:pStyle w:val="KRUTEXTODSTAVCE"/>
        <w:tabs>
          <w:tab w:val="center" w:pos="0"/>
        </w:tabs>
        <w:spacing w:line="240" w:lineRule="auto"/>
      </w:pPr>
      <w:r>
        <w:t>náměstek hejtmana</w:t>
      </w:r>
    </w:p>
    <w:sectPr w:rsidR="007C6A5F" w:rsidSect="002C1CEB">
      <w:headerReference w:type="default" r:id="rId11"/>
      <w:footerReference w:type="default" r:id="rId12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88E4E" w14:textId="77777777" w:rsidR="00072D69" w:rsidRDefault="00072D69">
      <w:r>
        <w:separator/>
      </w:r>
    </w:p>
  </w:endnote>
  <w:endnote w:type="continuationSeparator" w:id="0">
    <w:p w14:paraId="171D0678" w14:textId="77777777" w:rsidR="00072D69" w:rsidRDefault="00072D69">
      <w:r>
        <w:continuationSeparator/>
      </w:r>
    </w:p>
  </w:endnote>
  <w:endnote w:type="continuationNotice" w:id="1">
    <w:p w14:paraId="11A01F1E" w14:textId="77777777" w:rsidR="00072D69" w:rsidRDefault="00072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746BB" w14:textId="0086036C" w:rsidR="00041BDE" w:rsidRPr="00AF7751" w:rsidRDefault="00041BDE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D1C6A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D1C6A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8F096" w14:textId="77777777" w:rsidR="00072D69" w:rsidRDefault="00072D69">
      <w:r>
        <w:separator/>
      </w:r>
    </w:p>
  </w:footnote>
  <w:footnote w:type="continuationSeparator" w:id="0">
    <w:p w14:paraId="5849B03E" w14:textId="77777777" w:rsidR="00072D69" w:rsidRDefault="00072D69">
      <w:r>
        <w:continuationSeparator/>
      </w:r>
    </w:p>
  </w:footnote>
  <w:footnote w:type="continuationNotice" w:id="1">
    <w:p w14:paraId="45711823" w14:textId="77777777" w:rsidR="00072D69" w:rsidRDefault="00072D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CFA5" w14:textId="77777777" w:rsidR="00041BDE" w:rsidRDefault="00041BDE">
    <w:pPr>
      <w:pStyle w:val="Zhlav"/>
    </w:pPr>
  </w:p>
  <w:p w14:paraId="035BC8F5" w14:textId="77777777" w:rsidR="00041BDE" w:rsidRDefault="00041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40"/>
  </w:num>
  <w:num w:numId="4">
    <w:abstractNumId w:val="28"/>
  </w:num>
  <w:num w:numId="5">
    <w:abstractNumId w:val="6"/>
  </w:num>
  <w:num w:numId="6">
    <w:abstractNumId w:val="7"/>
  </w:num>
  <w:num w:numId="7">
    <w:abstractNumId w:val="22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6"/>
  </w:num>
  <w:num w:numId="20">
    <w:abstractNumId w:val="20"/>
  </w:num>
  <w:num w:numId="21">
    <w:abstractNumId w:val="11"/>
  </w:num>
  <w:num w:numId="22">
    <w:abstractNumId w:val="37"/>
  </w:num>
  <w:num w:numId="23">
    <w:abstractNumId w:val="17"/>
  </w:num>
  <w:num w:numId="24">
    <w:abstractNumId w:val="8"/>
  </w:num>
  <w:num w:numId="25">
    <w:abstractNumId w:val="3"/>
  </w:num>
  <w:num w:numId="26">
    <w:abstractNumId w:val="27"/>
  </w:num>
  <w:num w:numId="27">
    <w:abstractNumId w:val="32"/>
  </w:num>
  <w:num w:numId="28">
    <w:abstractNumId w:val="16"/>
  </w:num>
  <w:num w:numId="29">
    <w:abstractNumId w:val="37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5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4"/>
  </w:num>
  <w:num w:numId="41">
    <w:abstractNumId w:val="21"/>
  </w:num>
  <w:num w:numId="42">
    <w:abstractNumId w:val="39"/>
  </w:num>
  <w:num w:numId="43">
    <w:abstractNumId w:val="38"/>
  </w:num>
  <w:num w:numId="44">
    <w:abstractNumId w:val="37"/>
  </w:num>
  <w:num w:numId="45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B"/>
    <w:rsid w:val="0001710D"/>
    <w:rsid w:val="00017FCD"/>
    <w:rsid w:val="00022788"/>
    <w:rsid w:val="00024FAC"/>
    <w:rsid w:val="00025D76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1BDE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601"/>
    <w:rsid w:val="00051D40"/>
    <w:rsid w:val="000537F8"/>
    <w:rsid w:val="00055559"/>
    <w:rsid w:val="000558CC"/>
    <w:rsid w:val="00057546"/>
    <w:rsid w:val="00057D4A"/>
    <w:rsid w:val="00060A5E"/>
    <w:rsid w:val="00064518"/>
    <w:rsid w:val="00064D95"/>
    <w:rsid w:val="00064F50"/>
    <w:rsid w:val="000661B0"/>
    <w:rsid w:val="000670B4"/>
    <w:rsid w:val="00070EC4"/>
    <w:rsid w:val="00071BD9"/>
    <w:rsid w:val="00072793"/>
    <w:rsid w:val="00072D69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866CA"/>
    <w:rsid w:val="00090E82"/>
    <w:rsid w:val="00092C2E"/>
    <w:rsid w:val="00093720"/>
    <w:rsid w:val="0009798F"/>
    <w:rsid w:val="00097BDC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0C84"/>
    <w:rsid w:val="000F1DBB"/>
    <w:rsid w:val="000F26CE"/>
    <w:rsid w:val="000F2C36"/>
    <w:rsid w:val="000F5260"/>
    <w:rsid w:val="000F6C3D"/>
    <w:rsid w:val="000F6EAF"/>
    <w:rsid w:val="000F75FA"/>
    <w:rsid w:val="000F77FF"/>
    <w:rsid w:val="000F7C8C"/>
    <w:rsid w:val="000F7F49"/>
    <w:rsid w:val="0010009E"/>
    <w:rsid w:val="00100353"/>
    <w:rsid w:val="00101523"/>
    <w:rsid w:val="00103756"/>
    <w:rsid w:val="00104F58"/>
    <w:rsid w:val="00105C36"/>
    <w:rsid w:val="001063A1"/>
    <w:rsid w:val="0010732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632F"/>
    <w:rsid w:val="001377DD"/>
    <w:rsid w:val="001378E1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1CDB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283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C39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711"/>
    <w:rsid w:val="001D6CB4"/>
    <w:rsid w:val="001D79D3"/>
    <w:rsid w:val="001E005B"/>
    <w:rsid w:val="001E191C"/>
    <w:rsid w:val="001E2C29"/>
    <w:rsid w:val="001E4EE0"/>
    <w:rsid w:val="001E5AE5"/>
    <w:rsid w:val="001E7319"/>
    <w:rsid w:val="001F0C11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9FF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96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1CEB"/>
    <w:rsid w:val="002C4AC4"/>
    <w:rsid w:val="002C5C96"/>
    <w:rsid w:val="002C6823"/>
    <w:rsid w:val="002C782A"/>
    <w:rsid w:val="002C7B59"/>
    <w:rsid w:val="002D0014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5BFE"/>
    <w:rsid w:val="002E6604"/>
    <w:rsid w:val="002F0B3C"/>
    <w:rsid w:val="002F2D37"/>
    <w:rsid w:val="002F4BFB"/>
    <w:rsid w:val="002F798F"/>
    <w:rsid w:val="002F7F05"/>
    <w:rsid w:val="003005EB"/>
    <w:rsid w:val="003035DC"/>
    <w:rsid w:val="00303655"/>
    <w:rsid w:val="003045FA"/>
    <w:rsid w:val="00305941"/>
    <w:rsid w:val="00305C7F"/>
    <w:rsid w:val="00307F55"/>
    <w:rsid w:val="003104FF"/>
    <w:rsid w:val="00310B90"/>
    <w:rsid w:val="00311173"/>
    <w:rsid w:val="003118BB"/>
    <w:rsid w:val="00312947"/>
    <w:rsid w:val="00314D0F"/>
    <w:rsid w:val="003152E9"/>
    <w:rsid w:val="003159A0"/>
    <w:rsid w:val="003179BC"/>
    <w:rsid w:val="00320DB7"/>
    <w:rsid w:val="00321827"/>
    <w:rsid w:val="00321A58"/>
    <w:rsid w:val="0032339C"/>
    <w:rsid w:val="00326006"/>
    <w:rsid w:val="00326092"/>
    <w:rsid w:val="003262F7"/>
    <w:rsid w:val="00331519"/>
    <w:rsid w:val="00331599"/>
    <w:rsid w:val="00334046"/>
    <w:rsid w:val="00334BF4"/>
    <w:rsid w:val="00334FA0"/>
    <w:rsid w:val="00335056"/>
    <w:rsid w:val="00335F6A"/>
    <w:rsid w:val="00335F71"/>
    <w:rsid w:val="00335FF3"/>
    <w:rsid w:val="0033725F"/>
    <w:rsid w:val="0033730F"/>
    <w:rsid w:val="00337DF8"/>
    <w:rsid w:val="00341C4D"/>
    <w:rsid w:val="00341D15"/>
    <w:rsid w:val="0034233D"/>
    <w:rsid w:val="00343ED9"/>
    <w:rsid w:val="00344858"/>
    <w:rsid w:val="003476A3"/>
    <w:rsid w:val="003477EF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6D11"/>
    <w:rsid w:val="00376F1F"/>
    <w:rsid w:val="00377250"/>
    <w:rsid w:val="003801E3"/>
    <w:rsid w:val="00380EE3"/>
    <w:rsid w:val="0038106F"/>
    <w:rsid w:val="003816CB"/>
    <w:rsid w:val="0038301D"/>
    <w:rsid w:val="0038319F"/>
    <w:rsid w:val="00383CA4"/>
    <w:rsid w:val="00383EEB"/>
    <w:rsid w:val="00384C12"/>
    <w:rsid w:val="00384FBD"/>
    <w:rsid w:val="00390C6E"/>
    <w:rsid w:val="0039307E"/>
    <w:rsid w:val="00394E4C"/>
    <w:rsid w:val="00396026"/>
    <w:rsid w:val="00397B41"/>
    <w:rsid w:val="003A0251"/>
    <w:rsid w:val="003A24B5"/>
    <w:rsid w:val="003A2BC4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666C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4F7"/>
    <w:rsid w:val="003D39D9"/>
    <w:rsid w:val="003D3F96"/>
    <w:rsid w:val="003D4509"/>
    <w:rsid w:val="003D4BB7"/>
    <w:rsid w:val="003D5339"/>
    <w:rsid w:val="003D5896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555A"/>
    <w:rsid w:val="003E681C"/>
    <w:rsid w:val="003E79E8"/>
    <w:rsid w:val="003F1286"/>
    <w:rsid w:val="003F1346"/>
    <w:rsid w:val="003F33B7"/>
    <w:rsid w:val="003F3E5F"/>
    <w:rsid w:val="003F4A88"/>
    <w:rsid w:val="003F4EDC"/>
    <w:rsid w:val="003F5388"/>
    <w:rsid w:val="003F5E96"/>
    <w:rsid w:val="003F72E5"/>
    <w:rsid w:val="00400369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737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4CEF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4428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3D7F"/>
    <w:rsid w:val="00484A1B"/>
    <w:rsid w:val="00485345"/>
    <w:rsid w:val="004856EB"/>
    <w:rsid w:val="0048752B"/>
    <w:rsid w:val="00487666"/>
    <w:rsid w:val="00487735"/>
    <w:rsid w:val="00490418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40F"/>
    <w:rsid w:val="004C55C3"/>
    <w:rsid w:val="004C571A"/>
    <w:rsid w:val="004C7365"/>
    <w:rsid w:val="004C7A76"/>
    <w:rsid w:val="004D0795"/>
    <w:rsid w:val="004D17BC"/>
    <w:rsid w:val="004D19CE"/>
    <w:rsid w:val="004D1C0D"/>
    <w:rsid w:val="004D1D5D"/>
    <w:rsid w:val="004D29B8"/>
    <w:rsid w:val="004D3451"/>
    <w:rsid w:val="004D4589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60E1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4F7611"/>
    <w:rsid w:val="005017E9"/>
    <w:rsid w:val="00501916"/>
    <w:rsid w:val="00503877"/>
    <w:rsid w:val="00504672"/>
    <w:rsid w:val="00504A8A"/>
    <w:rsid w:val="00505DEC"/>
    <w:rsid w:val="005062FD"/>
    <w:rsid w:val="005067DB"/>
    <w:rsid w:val="00506CA5"/>
    <w:rsid w:val="00506E5A"/>
    <w:rsid w:val="005077CB"/>
    <w:rsid w:val="00507D95"/>
    <w:rsid w:val="0051012E"/>
    <w:rsid w:val="005105EC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37F7E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412"/>
    <w:rsid w:val="00577961"/>
    <w:rsid w:val="00577B0B"/>
    <w:rsid w:val="005806C5"/>
    <w:rsid w:val="00584CC1"/>
    <w:rsid w:val="0058565B"/>
    <w:rsid w:val="00585F0F"/>
    <w:rsid w:val="005905A6"/>
    <w:rsid w:val="005931F5"/>
    <w:rsid w:val="005937E2"/>
    <w:rsid w:val="00596F1D"/>
    <w:rsid w:val="005979BF"/>
    <w:rsid w:val="005A05E4"/>
    <w:rsid w:val="005A0E4D"/>
    <w:rsid w:val="005A0FD2"/>
    <w:rsid w:val="005A1915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9F3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B3F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539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957"/>
    <w:rsid w:val="00623C15"/>
    <w:rsid w:val="006248C0"/>
    <w:rsid w:val="00625DA1"/>
    <w:rsid w:val="0062635B"/>
    <w:rsid w:val="00626987"/>
    <w:rsid w:val="00630384"/>
    <w:rsid w:val="00630C62"/>
    <w:rsid w:val="00630E0C"/>
    <w:rsid w:val="0063240B"/>
    <w:rsid w:val="00632B4D"/>
    <w:rsid w:val="00632BBC"/>
    <w:rsid w:val="00633DD7"/>
    <w:rsid w:val="0063545B"/>
    <w:rsid w:val="00636126"/>
    <w:rsid w:val="00636DAD"/>
    <w:rsid w:val="00637250"/>
    <w:rsid w:val="00637CDF"/>
    <w:rsid w:val="00640560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1CD3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3929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3F6F"/>
    <w:rsid w:val="006B5A6B"/>
    <w:rsid w:val="006B63FD"/>
    <w:rsid w:val="006C0121"/>
    <w:rsid w:val="006C0CB2"/>
    <w:rsid w:val="006C2AB4"/>
    <w:rsid w:val="006C3299"/>
    <w:rsid w:val="006C4923"/>
    <w:rsid w:val="006C5EAF"/>
    <w:rsid w:val="006C604D"/>
    <w:rsid w:val="006D457E"/>
    <w:rsid w:val="006D4FB1"/>
    <w:rsid w:val="006D7041"/>
    <w:rsid w:val="006E27B7"/>
    <w:rsid w:val="006E3D48"/>
    <w:rsid w:val="006E49F7"/>
    <w:rsid w:val="006E6320"/>
    <w:rsid w:val="006E66C9"/>
    <w:rsid w:val="006E68C6"/>
    <w:rsid w:val="006E7067"/>
    <w:rsid w:val="006E7C65"/>
    <w:rsid w:val="006F2293"/>
    <w:rsid w:val="006F3BF0"/>
    <w:rsid w:val="006F5EB9"/>
    <w:rsid w:val="006F62B6"/>
    <w:rsid w:val="006F688E"/>
    <w:rsid w:val="006F6A60"/>
    <w:rsid w:val="006F741A"/>
    <w:rsid w:val="00702072"/>
    <w:rsid w:val="00702AAE"/>
    <w:rsid w:val="00703773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478D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47C7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06D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267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0CF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6A5F"/>
    <w:rsid w:val="007C7451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59CB"/>
    <w:rsid w:val="007E5AE1"/>
    <w:rsid w:val="007E5E2B"/>
    <w:rsid w:val="007E69E2"/>
    <w:rsid w:val="007E7455"/>
    <w:rsid w:val="007F1B1D"/>
    <w:rsid w:val="007F2E8B"/>
    <w:rsid w:val="007F330B"/>
    <w:rsid w:val="007F387B"/>
    <w:rsid w:val="007F5DC5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3399"/>
    <w:rsid w:val="00846090"/>
    <w:rsid w:val="0084645F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619E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4106"/>
    <w:rsid w:val="008F59EC"/>
    <w:rsid w:val="008F6040"/>
    <w:rsid w:val="00900EB4"/>
    <w:rsid w:val="0090226A"/>
    <w:rsid w:val="009022B4"/>
    <w:rsid w:val="00903868"/>
    <w:rsid w:val="0090398A"/>
    <w:rsid w:val="00903D35"/>
    <w:rsid w:val="00904664"/>
    <w:rsid w:val="00904CA2"/>
    <w:rsid w:val="00905DC0"/>
    <w:rsid w:val="009065A8"/>
    <w:rsid w:val="009070FD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37E85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66457"/>
    <w:rsid w:val="00970B6F"/>
    <w:rsid w:val="00972168"/>
    <w:rsid w:val="0097299A"/>
    <w:rsid w:val="0097344D"/>
    <w:rsid w:val="00973CA7"/>
    <w:rsid w:val="00975212"/>
    <w:rsid w:val="009757A0"/>
    <w:rsid w:val="00976645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035"/>
    <w:rsid w:val="009A71F9"/>
    <w:rsid w:val="009A7DD4"/>
    <w:rsid w:val="009B0AC5"/>
    <w:rsid w:val="009B1277"/>
    <w:rsid w:val="009B1FC3"/>
    <w:rsid w:val="009B2E4E"/>
    <w:rsid w:val="009B3ECE"/>
    <w:rsid w:val="009B493C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4539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E7B65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AD"/>
    <w:rsid w:val="00A13FF5"/>
    <w:rsid w:val="00A14836"/>
    <w:rsid w:val="00A148F7"/>
    <w:rsid w:val="00A15B18"/>
    <w:rsid w:val="00A1638B"/>
    <w:rsid w:val="00A165A2"/>
    <w:rsid w:val="00A167ED"/>
    <w:rsid w:val="00A169E3"/>
    <w:rsid w:val="00A17278"/>
    <w:rsid w:val="00A222AF"/>
    <w:rsid w:val="00A227AD"/>
    <w:rsid w:val="00A23F23"/>
    <w:rsid w:val="00A2594D"/>
    <w:rsid w:val="00A25BFF"/>
    <w:rsid w:val="00A25D00"/>
    <w:rsid w:val="00A27189"/>
    <w:rsid w:val="00A276F3"/>
    <w:rsid w:val="00A301CF"/>
    <w:rsid w:val="00A30B97"/>
    <w:rsid w:val="00A3103E"/>
    <w:rsid w:val="00A33EE3"/>
    <w:rsid w:val="00A35B87"/>
    <w:rsid w:val="00A36216"/>
    <w:rsid w:val="00A37880"/>
    <w:rsid w:val="00A37E10"/>
    <w:rsid w:val="00A401CC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5851"/>
    <w:rsid w:val="00AB72B3"/>
    <w:rsid w:val="00AC0048"/>
    <w:rsid w:val="00AC09A2"/>
    <w:rsid w:val="00AC2698"/>
    <w:rsid w:val="00AC3150"/>
    <w:rsid w:val="00AC36EE"/>
    <w:rsid w:val="00AC59C4"/>
    <w:rsid w:val="00AC7FBD"/>
    <w:rsid w:val="00AD1088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2AB9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0E3D"/>
    <w:rsid w:val="00B02135"/>
    <w:rsid w:val="00B023FE"/>
    <w:rsid w:val="00B02F1A"/>
    <w:rsid w:val="00B033A8"/>
    <w:rsid w:val="00B046BD"/>
    <w:rsid w:val="00B07EFB"/>
    <w:rsid w:val="00B10CC9"/>
    <w:rsid w:val="00B11D2C"/>
    <w:rsid w:val="00B11E95"/>
    <w:rsid w:val="00B12656"/>
    <w:rsid w:val="00B1283B"/>
    <w:rsid w:val="00B13568"/>
    <w:rsid w:val="00B15830"/>
    <w:rsid w:val="00B15CF9"/>
    <w:rsid w:val="00B15FA6"/>
    <w:rsid w:val="00B16009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5D75"/>
    <w:rsid w:val="00B3790F"/>
    <w:rsid w:val="00B40EE4"/>
    <w:rsid w:val="00B4194F"/>
    <w:rsid w:val="00B41DFE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1564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69F1"/>
    <w:rsid w:val="00B97F29"/>
    <w:rsid w:val="00BA2007"/>
    <w:rsid w:val="00BA2D17"/>
    <w:rsid w:val="00BA3250"/>
    <w:rsid w:val="00BA3F66"/>
    <w:rsid w:val="00BA5ADA"/>
    <w:rsid w:val="00BA5DA9"/>
    <w:rsid w:val="00BA77B6"/>
    <w:rsid w:val="00BA794F"/>
    <w:rsid w:val="00BB36D2"/>
    <w:rsid w:val="00BB4FD5"/>
    <w:rsid w:val="00BB6AC1"/>
    <w:rsid w:val="00BC068D"/>
    <w:rsid w:val="00BC18FF"/>
    <w:rsid w:val="00BC21E0"/>
    <w:rsid w:val="00BC2257"/>
    <w:rsid w:val="00BC2259"/>
    <w:rsid w:val="00BC271E"/>
    <w:rsid w:val="00BC2D04"/>
    <w:rsid w:val="00BC684A"/>
    <w:rsid w:val="00BC6936"/>
    <w:rsid w:val="00BC6B56"/>
    <w:rsid w:val="00BC7A4D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5575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27D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4CA7"/>
    <w:rsid w:val="00C8556F"/>
    <w:rsid w:val="00C859D0"/>
    <w:rsid w:val="00C86E9C"/>
    <w:rsid w:val="00C87025"/>
    <w:rsid w:val="00C90ACC"/>
    <w:rsid w:val="00C90FC1"/>
    <w:rsid w:val="00C92768"/>
    <w:rsid w:val="00C93195"/>
    <w:rsid w:val="00C9319A"/>
    <w:rsid w:val="00C936D0"/>
    <w:rsid w:val="00C938C2"/>
    <w:rsid w:val="00C93A9F"/>
    <w:rsid w:val="00C94B68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309E"/>
    <w:rsid w:val="00CB4AE9"/>
    <w:rsid w:val="00CB5A94"/>
    <w:rsid w:val="00CB63B4"/>
    <w:rsid w:val="00CB77B3"/>
    <w:rsid w:val="00CB7AA2"/>
    <w:rsid w:val="00CB7CF5"/>
    <w:rsid w:val="00CC08CA"/>
    <w:rsid w:val="00CC282C"/>
    <w:rsid w:val="00CC71E0"/>
    <w:rsid w:val="00CC7422"/>
    <w:rsid w:val="00CC7E16"/>
    <w:rsid w:val="00CD0263"/>
    <w:rsid w:val="00CD0692"/>
    <w:rsid w:val="00CD0847"/>
    <w:rsid w:val="00CD0ACD"/>
    <w:rsid w:val="00CD1C6A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4B7A"/>
    <w:rsid w:val="00CE506C"/>
    <w:rsid w:val="00CE5ECC"/>
    <w:rsid w:val="00CE6DC7"/>
    <w:rsid w:val="00CF01E0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795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11D6"/>
    <w:rsid w:val="00D42570"/>
    <w:rsid w:val="00D429BC"/>
    <w:rsid w:val="00D42CBE"/>
    <w:rsid w:val="00D4417F"/>
    <w:rsid w:val="00D44D8C"/>
    <w:rsid w:val="00D4545B"/>
    <w:rsid w:val="00D469D2"/>
    <w:rsid w:val="00D47DA3"/>
    <w:rsid w:val="00D532A3"/>
    <w:rsid w:val="00D54DF6"/>
    <w:rsid w:val="00D550C5"/>
    <w:rsid w:val="00D574B8"/>
    <w:rsid w:val="00D602AF"/>
    <w:rsid w:val="00D602E5"/>
    <w:rsid w:val="00D61644"/>
    <w:rsid w:val="00D6235A"/>
    <w:rsid w:val="00D623E6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95F2A"/>
    <w:rsid w:val="00DA070C"/>
    <w:rsid w:val="00DA07F0"/>
    <w:rsid w:val="00DA167E"/>
    <w:rsid w:val="00DA1AB2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27B7"/>
    <w:rsid w:val="00DD3CDA"/>
    <w:rsid w:val="00DD47FB"/>
    <w:rsid w:val="00DD5B64"/>
    <w:rsid w:val="00DD65EC"/>
    <w:rsid w:val="00DE0712"/>
    <w:rsid w:val="00DE0FBB"/>
    <w:rsid w:val="00DE106A"/>
    <w:rsid w:val="00DE10E6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0C1D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66814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29C6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2EC8"/>
    <w:rsid w:val="00F238DB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28D"/>
    <w:rsid w:val="00F46A56"/>
    <w:rsid w:val="00F47681"/>
    <w:rsid w:val="00F511B7"/>
    <w:rsid w:val="00F513CB"/>
    <w:rsid w:val="00F514D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391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A7035"/>
    <w:rsid w:val="00FB0457"/>
    <w:rsid w:val="00FB0847"/>
    <w:rsid w:val="00FB1A2C"/>
    <w:rsid w:val="00FB1E61"/>
    <w:rsid w:val="00FB39BB"/>
    <w:rsid w:val="00FB52B0"/>
    <w:rsid w:val="00FB6B5E"/>
    <w:rsid w:val="00FB6BFD"/>
    <w:rsid w:val="00FB7F74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5D74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D7C2E"/>
    <w:rsid w:val="00FE1576"/>
    <w:rsid w:val="00FE1CD8"/>
    <w:rsid w:val="00FE58BD"/>
    <w:rsid w:val="00FE64CD"/>
    <w:rsid w:val="00FE6BEF"/>
    <w:rsid w:val="00FE6D9E"/>
    <w:rsid w:val="00FE7A83"/>
    <w:rsid w:val="00FF0360"/>
    <w:rsid w:val="00FF107A"/>
    <w:rsid w:val="00FF16BC"/>
    <w:rsid w:val="00FF1CE5"/>
    <w:rsid w:val="00FF2221"/>
    <w:rsid w:val="00FF279F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FB9EA"/>
  <w15:docId w15:val="{409C0048-4491-4B4E-BEDE-A69279BF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uiPriority w:val="10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3B13-EEC1-489D-8870-36F5ADB1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4760</Words>
  <Characters>28085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32780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5</cp:revision>
  <cp:lastPrinted>2020-04-28T11:40:00Z</cp:lastPrinted>
  <dcterms:created xsi:type="dcterms:W3CDTF">2021-05-17T12:08:00Z</dcterms:created>
  <dcterms:modified xsi:type="dcterms:W3CDTF">2021-05-17T14:17:00Z</dcterms:modified>
</cp:coreProperties>
</file>